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Arial" w:ascii="Cambria" w:hAnsi="Cambria" w:asciiTheme="majorHAnsi" w:hAnsiTheme="majorHAnsi"/>
          <w:b/>
        </w:rPr>
        <w:t>Uchwała nr 14/2019/2020</w:t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</w:rPr>
      </w:pPr>
      <w:r>
        <w:rPr>
          <w:rFonts w:cs="Arial" w:ascii="Cambria" w:hAnsi="Cambria" w:asciiTheme="majorHAnsi" w:hAnsiTheme="majorHAnsi"/>
          <w:b/>
        </w:rPr>
        <w:t xml:space="preserve">RADY PEDAGOGICZNEJ </w:t>
      </w:r>
      <w:r>
        <w:rPr>
          <w:rFonts w:cs="Arial" w:ascii="Cambria" w:hAnsi="Cambria" w:asciiTheme="majorHAnsi" w:hAnsiTheme="majorHAnsi"/>
          <w:b/>
          <w:bCs/>
        </w:rPr>
        <w:t xml:space="preserve">SZKOŁY PODSTAWOWEJ </w:t>
        <w:br/>
        <w:t>IM. KARDYNAŁA STEFANA WYSZYŃSKIEGO W NASUTOWIE</w:t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sz w:val="24"/>
          <w:szCs w:val="26"/>
          <w:lang w:eastAsia="pl-PL"/>
        </w:rPr>
      </w:pPr>
      <w:r>
        <w:rPr>
          <w:rFonts w:cs="Arial" w:ascii="Cambria" w:hAnsi="Cambria" w:asciiTheme="majorHAnsi" w:hAnsiTheme="majorHAnsi"/>
          <w:sz w:val="24"/>
          <w:szCs w:val="26"/>
          <w:lang w:eastAsia="pl-PL"/>
        </w:rPr>
        <w:t>z dnia 12 listopada 2019r.</w:t>
      </w:r>
    </w:p>
    <w:p>
      <w:pPr>
        <w:pStyle w:val="Normal"/>
        <w:spacing w:before="0" w:after="0"/>
        <w:jc w:val="center"/>
        <w:rPr>
          <w:rFonts w:ascii="Cambria" w:hAnsi="Cambria" w:cs="Arial" w:asciiTheme="majorHAnsi" w:hAnsiTheme="majorHAnsi"/>
          <w:b/>
          <w:b/>
          <w:sz w:val="16"/>
          <w:szCs w:val="16"/>
          <w:lang w:eastAsia="pl-PL"/>
        </w:rPr>
      </w:pPr>
      <w:r>
        <w:rPr>
          <w:rFonts w:cs="Arial" w:ascii="Cambria" w:hAnsi="Cambria"/>
          <w:b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0" w:after="0"/>
        <w:ind w:left="360" w:hanging="0"/>
        <w:jc w:val="center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 w:asciiTheme="majorHAnsi" w:hAnsiTheme="majorHAnsi"/>
          <w:b/>
        </w:rPr>
        <w:t>w sprawie w sprawie zmian w statucie Szkoły Podstawowej im. Kardynała Stefana Wyszyńskiego w Nasutowie</w:t>
      </w:r>
    </w:p>
    <w:p>
      <w:pPr>
        <w:pStyle w:val="Normal"/>
        <w:spacing w:before="0" w:after="0"/>
        <w:rPr>
          <w:rFonts w:ascii="Cambria" w:hAnsi="Cambria" w:cs="Arial" w:asciiTheme="majorHAnsi" w:hAnsiTheme="majorHAnsi"/>
          <w:sz w:val="24"/>
          <w:szCs w:val="24"/>
          <w:lang w:eastAsia="pl-PL"/>
        </w:rPr>
      </w:pPr>
      <w:r>
        <w:rPr>
          <w:rFonts w:cs="Arial" w:ascii="Cambria" w:hAnsi="Cambria"/>
          <w:sz w:val="24"/>
          <w:szCs w:val="24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Cambria" w:hAnsi="Cambria"/>
          <w:i/>
          <w:i/>
          <w:iCs/>
        </w:rPr>
      </w:pPr>
      <w:r>
        <w:rPr>
          <w:rFonts w:ascii="Cambria" w:hAnsi="Cambria"/>
          <w:i/>
          <w:iCs/>
        </w:rPr>
      </w:r>
    </w:p>
    <w:p>
      <w:pPr>
        <w:pStyle w:val="Normal"/>
        <w:spacing w:before="0" w:after="0"/>
        <w:jc w:val="both"/>
        <w:rPr>
          <w:rFonts w:ascii="Cambria" w:hAnsi="Cambria"/>
          <w:i/>
          <w:i/>
          <w:iCs/>
        </w:rPr>
      </w:pPr>
      <w:r>
        <w:rPr>
          <w:rFonts w:ascii="Cambria" w:hAnsi="Cambria"/>
          <w:i/>
          <w:iCs/>
        </w:rPr>
        <w:t>na podstawie art. 80 ust. 2 pkt 1 ustawy z 14 grudnia 2016 r. – Prawo oświatowe uchwala się co następuje:</w:t>
      </w:r>
    </w:p>
    <w:p>
      <w:pPr>
        <w:pStyle w:val="Normal"/>
        <w:spacing w:before="0" w:after="0"/>
        <w:ind w:left="360" w:hanging="0"/>
        <w:jc w:val="center"/>
        <w:rPr>
          <w:rFonts w:ascii="Cambria" w:hAnsi="Cambria" w:asciiTheme="majorHAnsi" w:hAnsiTheme="majorHAnsi"/>
          <w:iCs/>
        </w:rPr>
      </w:pPr>
      <w:r>
        <w:rPr>
          <w:rFonts w:asciiTheme="majorHAnsi" w:hAnsiTheme="majorHAnsi" w:ascii="Cambria" w:hAnsi="Cambria"/>
          <w:iCs/>
        </w:rPr>
      </w:r>
    </w:p>
    <w:p>
      <w:pPr>
        <w:pStyle w:val="Normal"/>
        <w:spacing w:before="0" w:after="0"/>
        <w:ind w:left="360" w:hanging="0"/>
        <w:jc w:val="center"/>
        <w:rPr>
          <w:rFonts w:ascii="Cambria" w:hAnsi="Cambria" w:asciiTheme="majorHAnsi" w:hAnsiTheme="majorHAnsi"/>
          <w:iCs/>
        </w:rPr>
      </w:pPr>
      <w:r>
        <w:rPr>
          <w:rFonts w:ascii="Cambria" w:hAnsi="Cambria"/>
          <w:b/>
          <w:iCs/>
        </w:rPr>
        <w:t>§ 1</w:t>
      </w:r>
      <w:r>
        <w:rPr>
          <w:rFonts w:ascii="Cambria" w:hAnsi="Cambria" w:asciiTheme="majorHAnsi" w:hAnsiTheme="majorHAnsi"/>
          <w:iCs/>
        </w:rPr>
        <w:t xml:space="preserve"> </w:t>
      </w:r>
    </w:p>
    <w:p>
      <w:pPr>
        <w:pStyle w:val="Normal"/>
        <w:spacing w:before="0" w:after="0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W statucie szkoły dokonuje się następujących zmian: </w:t>
      </w:r>
    </w:p>
    <w:p>
      <w:pPr>
        <w:pStyle w:val="Normal"/>
        <w:spacing w:before="0" w:after="0"/>
        <w:rPr>
          <w:rFonts w:ascii="Cambria" w:hAnsi="Cambria" w:asciiTheme="majorHAnsi" w:hAnsiTheme="majorHAnsi"/>
          <w:bCs/>
          <w:iCs/>
        </w:rPr>
      </w:pPr>
      <w:r>
        <w:rPr>
          <w:rFonts w:asciiTheme="majorHAnsi" w:hAnsiTheme="majorHAnsi" w:ascii="Cambria" w:hAnsi="Cambria"/>
          <w:bCs/>
          <w:iCs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9 ust. 1 pkt. 6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9 ust. 1 pkt. 7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9 ust. 1 pkt. 8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9 ust. 1 pkt. 9 – </w:t>
      </w:r>
      <w:r>
        <w:rPr>
          <w:rFonts w:cs="Arial" w:ascii="Cambria" w:hAnsi="Cambria"/>
        </w:rPr>
        <w:t>uchylony</w:t>
      </w:r>
    </w:p>
    <w:p>
      <w:pPr>
        <w:pStyle w:val="ListParagraph"/>
        <w:spacing w:before="0" w:after="0"/>
        <w:ind w:left="855" w:hanging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before="0" w:after="0"/>
        <w:jc w:val="both"/>
        <w:rPr/>
      </w:pPr>
      <w:r>
        <w:rPr>
          <w:rFonts w:cs="Arial" w:ascii="Cambria" w:hAnsi="Cambria"/>
          <w:b/>
        </w:rPr>
        <w:t xml:space="preserve">Dział II. Rozdział II. § 9 ust. 1 pkt. 11 </w:t>
      </w:r>
      <w:r>
        <w:rPr>
          <w:rFonts w:ascii="Cambria" w:hAnsi="Cambria"/>
          <w:bCs/>
          <w:iCs/>
        </w:rPr>
        <w:t>otrzymuje brzmienie: „</w:t>
      </w:r>
      <w:r>
        <w:rPr>
          <w:rFonts w:cs="Arial" w:ascii="Cambria" w:hAnsi="Cambria"/>
        </w:rPr>
        <w:t>Program nauczania do użytku wewnętrznego w szkole dopuszcza dyrektor Szkoły w terminie do 31 sierpnia każdego roku szkolnego. Dopuszczone programy nauczania stanowią Szkolny Zestaw Programów Nauczania. Dyrektor szkoły ogłasza Szkolny zestaw programów nauczania w formie decyzji kierowniczej do dnia 1 września każdego roku;</w:t>
      </w:r>
    </w:p>
    <w:p>
      <w:pPr>
        <w:pStyle w:val="Normal"/>
        <w:tabs>
          <w:tab w:val="left" w:pos="426" w:leader="none"/>
        </w:tabs>
        <w:spacing w:before="0" w:after="0"/>
        <w:ind w:left="855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9 ust. 1 pkt. 12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9 ust. 3 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12 ust. 2  – </w:t>
      </w:r>
      <w:r>
        <w:rPr>
          <w:rFonts w:cs="Arial" w:ascii="Cambria" w:hAnsi="Cambria"/>
        </w:rPr>
        <w:t>uchylony</w:t>
      </w:r>
    </w:p>
    <w:p>
      <w:pPr>
        <w:pStyle w:val="ListParagraph"/>
        <w:spacing w:before="0" w:after="0"/>
        <w:ind w:left="855" w:hanging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W Rozdziale II </w:t>
      </w:r>
      <w:r>
        <w:rPr>
          <w:rFonts w:cs="Arial" w:ascii="Cambria" w:hAnsi="Cambria"/>
        </w:rPr>
        <w:t>po</w:t>
      </w:r>
      <w:r>
        <w:rPr>
          <w:rFonts w:cs="Arial" w:ascii="Cambria" w:hAnsi="Cambria"/>
          <w:b/>
        </w:rPr>
        <w:t xml:space="preserve"> § 13 ust. 1   </w:t>
      </w:r>
      <w:r>
        <w:rPr>
          <w:rFonts w:cs="Arial" w:ascii="Cambria" w:hAnsi="Cambria"/>
        </w:rPr>
        <w:t xml:space="preserve">dodaje się </w:t>
      </w:r>
      <w:r>
        <w:rPr>
          <w:rFonts w:cs="Arial" w:ascii="Cambria" w:hAnsi="Cambria"/>
          <w:b/>
        </w:rPr>
        <w:t>§ 13 ust. 1, który otrzymuje brzmienie:</w:t>
      </w:r>
    </w:p>
    <w:p>
      <w:pPr>
        <w:pStyle w:val="Normal"/>
        <w:spacing w:before="0" w:after="0"/>
        <w:ind w:left="993" w:hanging="0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  <w:bCs/>
          <w:lang w:eastAsia="pl-PL"/>
        </w:rPr>
        <w:t xml:space="preserve">„ </w:t>
      </w:r>
      <w:r>
        <w:rPr>
          <w:rFonts w:cs="Arial" w:ascii="Cambria" w:hAnsi="Cambria"/>
          <w:b/>
          <w:bCs/>
          <w:lang w:eastAsia="pl-PL"/>
        </w:rPr>
        <w:t xml:space="preserve">2. </w:t>
      </w:r>
      <w:r>
        <w:rPr>
          <w:rFonts w:cs="Cambria" w:ascii="Cambria" w:hAnsi="Cambria"/>
          <w:b/>
          <w:bCs/>
          <w:lang w:eastAsia="pl-PL"/>
        </w:rPr>
        <w:t>Organizacja profilaktycznej opieki zdrowotnej i stomatologicznej w szkole.</w:t>
      </w:r>
    </w:p>
    <w:p>
      <w:pPr>
        <w:pStyle w:val="ListParagraph"/>
        <w:numPr>
          <w:ilvl w:val="0"/>
          <w:numId w:val="3"/>
        </w:numPr>
        <w:tabs>
          <w:tab w:val="left" w:pos="1701" w:leader="none"/>
        </w:tabs>
        <w:spacing w:before="0" w:after="0"/>
        <w:ind w:left="1418" w:hanging="360"/>
        <w:contextualSpacing/>
        <w:jc w:val="both"/>
        <w:outlineLvl w:val="2"/>
        <w:rPr/>
      </w:pPr>
      <w:r>
        <w:rPr>
          <w:rFonts w:cs="Cambria" w:ascii="Cambria" w:hAnsi="Cambria"/>
          <w:lang w:eastAsia="pl-PL"/>
        </w:rPr>
        <w:t>Profilaktyczna opieka zdrowotna nad uczniami jest sprawowana do ukończenia przez uczniów 19. roku życia, a w przypadku uczniów posiadających orzeczenie o potrzebie kształcenia specjalnego – do ukończenia szkoły ponadpodstawowej, a opieka stomatologiczna - do ukończenia przez uczniów 19 roku życia.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1418" w:hanging="360"/>
        <w:contextualSpacing/>
        <w:jc w:val="both"/>
        <w:outlineLvl w:val="2"/>
        <w:rPr/>
      </w:pPr>
      <w:r>
        <w:rPr>
          <w:rFonts w:cs="Cambria" w:ascii="Cambria" w:hAnsi="Cambria"/>
          <w:lang w:eastAsia="pl-PL"/>
        </w:rPr>
        <w:t>Celem profilaktycznej opieki zdrowotnej jest zapewnienie uczniom równego dostępu do opieki zdrowotnej w szkole oraz zagwarantowanie dostępu młodzieży do gabinetów stomatologicznych.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1418" w:hanging="360"/>
        <w:contextualSpacing/>
        <w:jc w:val="both"/>
        <w:outlineLvl w:val="2"/>
        <w:rPr/>
      </w:pPr>
      <w:r>
        <w:rPr>
          <w:rFonts w:cs="Cambria" w:ascii="Cambria" w:hAnsi="Cambria"/>
          <w:bCs/>
          <w:lang w:eastAsia="pl-PL"/>
        </w:rPr>
        <w:t>Opiekę nad uczniami   Szkoły Podstawowej im. Kardynała Stefana Wyszyńskiego w Nasutowie  sprawują odpowiednio:</w:t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spacing w:before="0" w:after="0"/>
        <w:ind w:left="1701" w:hanging="284"/>
        <w:jc w:val="both"/>
        <w:outlineLvl w:val="3"/>
        <w:rPr/>
      </w:pPr>
      <w:r>
        <w:rPr>
          <w:rFonts w:cs="Cambria" w:ascii="Cambria" w:hAnsi="Cambria"/>
          <w:iCs/>
          <w:lang w:eastAsia="pl-PL"/>
        </w:rPr>
        <w:t>pielęgniarka środowiska nauczania i wychowania zgodnie z opracowanym harmonogramem, w gabinecie profilaktyki zdrowotnej zlokalizowanym w szkole/w miejscu określonym w umowie o udzielanie świadczeń opieki zdrowotnej;</w:t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spacing w:before="0" w:after="0"/>
        <w:ind w:left="1701" w:hanging="284"/>
        <w:jc w:val="both"/>
        <w:outlineLvl w:val="3"/>
        <w:rPr/>
      </w:pPr>
      <w:r>
        <w:rPr>
          <w:rFonts w:cs="Cambria" w:ascii="Cambria" w:hAnsi="Cambria"/>
          <w:iCs/>
          <w:lang w:eastAsia="pl-PL"/>
        </w:rPr>
        <w:t>lekarz dentysta w gabinecie stomatologicznym poza szkołą w Gminnym Ośrodku Zdrowia w Niemcach;</w:t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spacing w:before="0" w:after="0"/>
        <w:ind w:left="1701" w:hanging="284"/>
        <w:jc w:val="both"/>
        <w:outlineLvl w:val="3"/>
        <w:rPr/>
      </w:pPr>
      <w:r>
        <w:rPr>
          <w:rFonts w:cs="Cambria" w:ascii="Cambria" w:hAnsi="Cambria"/>
          <w:iCs/>
          <w:lang w:eastAsia="pl-PL"/>
        </w:rPr>
        <w:t>higienistka dentystyczna w ramach współpracy z lekarzem dentystą udzielającym świadczeń stomatologicznych finansowanych ze środków publicznych w zakresie edukacji zdrowotnej i promocji zdrowia jamy ustnej.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1418" w:hanging="360"/>
        <w:contextualSpacing/>
        <w:jc w:val="both"/>
        <w:outlineLvl w:val="2"/>
        <w:rPr/>
      </w:pPr>
      <w:r>
        <w:rPr>
          <w:rFonts w:cs="Cambria" w:ascii="Cambria" w:hAnsi="Cambria"/>
          <w:lang w:eastAsia="pl-PL"/>
        </w:rPr>
        <w:t>Rodzice mają prawo wyboru innego miejsca udzielania świadczeń stomatologicznych.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1418" w:hanging="360"/>
        <w:contextualSpacing/>
        <w:jc w:val="both"/>
        <w:outlineLvl w:val="2"/>
        <w:rPr/>
      </w:pPr>
      <w:r>
        <w:rPr>
          <w:rFonts w:cs="Cambria" w:ascii="Cambria" w:hAnsi="Cambria"/>
          <w:lang w:eastAsia="pl-PL"/>
        </w:rPr>
        <w:t>Wychowawcy klas na pierwszym zebraniu rodziców informują rodziców lub pełnoletnich uczniów o zakresie opieki zdrowotnej oraz prawie do wyrażenia sprzeciwu. Sprzeciw składa się w formie pisemnej do świadczeniodawcy realizującego opiekę. Informację tę umieszcza się w gablotce szkolnej przy drzwiach wejściowych do szkoły oraz na stronie internetowej szkoły.</w:t>
      </w:r>
    </w:p>
    <w:p>
      <w:pPr>
        <w:pStyle w:val="ListParagraph"/>
        <w:numPr>
          <w:ilvl w:val="0"/>
          <w:numId w:val="3"/>
        </w:numPr>
        <w:tabs>
          <w:tab w:val="left" w:pos="851" w:leader="none"/>
        </w:tabs>
        <w:spacing w:before="0" w:after="0"/>
        <w:ind w:left="1418" w:hanging="360"/>
        <w:contextualSpacing/>
        <w:jc w:val="both"/>
        <w:outlineLvl w:val="2"/>
        <w:rPr>
          <w:rFonts w:eastAsia="Calibri"/>
        </w:rPr>
      </w:pPr>
      <w:r>
        <w:rPr>
          <w:rFonts w:cs="Cambria" w:ascii="Cambria" w:hAnsi="Cambria"/>
          <w:lang w:eastAsia="pl-PL"/>
        </w:rPr>
        <w:t xml:space="preserve">Pielęgniarka środowiska nauczania i wychowania współpracuje z rodzicami albo pełnoletnimi uczniami. </w:t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spacing w:before="0" w:after="0"/>
        <w:ind w:left="993" w:hanging="0"/>
        <w:jc w:val="both"/>
        <w:outlineLvl w:val="2"/>
        <w:rPr/>
      </w:pPr>
      <w:r>
        <w:rPr>
          <w:rFonts w:cs="Cambria" w:ascii="Cambria" w:hAnsi="Cambria"/>
          <w:iCs/>
          <w:lang w:eastAsia="pl-PL"/>
        </w:rPr>
        <w:t xml:space="preserve">3. </w:t>
      </w:r>
      <w:r>
        <w:rPr>
          <w:rFonts w:cs="Cambria" w:ascii="Cambria" w:hAnsi="Cambria"/>
          <w:lang w:eastAsia="pl-PL"/>
        </w:rPr>
        <w:t xml:space="preserve">Pielęgniarka środowiska nauczania i wychowania współpracuje z dyrektorem szkoły, nauczycielami i psychologiem szkolnym. </w:t>
      </w:r>
    </w:p>
    <w:p>
      <w:pPr>
        <w:pStyle w:val="Normal"/>
        <w:numPr>
          <w:ilvl w:val="0"/>
          <w:numId w:val="0"/>
        </w:numPr>
        <w:tabs>
          <w:tab w:val="left" w:pos="567" w:leader="none"/>
          <w:tab w:val="left" w:pos="709" w:leader="none"/>
        </w:tabs>
        <w:spacing w:before="0" w:after="0"/>
        <w:ind w:left="993" w:hanging="0"/>
        <w:jc w:val="both"/>
        <w:outlineLvl w:val="2"/>
        <w:rPr/>
      </w:pPr>
      <w:r>
        <w:rPr>
          <w:rFonts w:cs="Cambria" w:ascii="Cambria" w:hAnsi="Cambria"/>
          <w:lang w:eastAsia="pl-PL"/>
        </w:rPr>
        <w:t xml:space="preserve">4. Współpraca, o której mowa w ust. 3 polega na podejmowaniu wspólnych działań w zakresie edukacji zdrowotnej i promocji zdrowia, z uwzględnieniem potrzeb zdrowotnych oraz rozpoznanych czynników ryzyka dla zdrowia uczniów danej szkoły, a także doradzaniu dyrektorowi szkoły w sprawie warunków bezpieczeństwa uczniów, organizacji posiłków i warunków sanitarnych w szkole. </w:t>
      </w:r>
    </w:p>
    <w:p>
      <w:pPr>
        <w:pStyle w:val="Normal"/>
        <w:numPr>
          <w:ilvl w:val="0"/>
          <w:numId w:val="0"/>
        </w:numPr>
        <w:tabs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0"/>
        <w:jc w:val="both"/>
        <w:outlineLvl w:val="2"/>
        <w:rPr/>
      </w:pPr>
      <w:r>
        <w:rPr>
          <w:rFonts w:cs="Cambria" w:ascii="Cambria" w:hAnsi="Cambria"/>
          <w:lang w:eastAsia="pl-PL"/>
        </w:rPr>
        <w:t>5. Pielęgniarka środowiska nauczania i wychowania lub opiekun faktyczny, w stanach nagłego zagrożenia zdrowotnego mogą być obecni podczas transportu ucznia przez zespół ratownictwa medycznego do szpitala oraz w szpitalu, do czasu przybycia rodziców. Decyzję o obecności jednej z tych osób podczas transportu podejmuje kierownik zespołu ratownictwa medycznego po uzyskaniu zgody dyrektora szkoły.</w:t>
      </w:r>
    </w:p>
    <w:p>
      <w:pPr>
        <w:pStyle w:val="Normal"/>
        <w:numPr>
          <w:ilvl w:val="0"/>
          <w:numId w:val="0"/>
        </w:numPr>
        <w:tabs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0"/>
        <w:jc w:val="both"/>
        <w:outlineLvl w:val="2"/>
        <w:rPr>
          <w:rFonts w:ascii="Cambria" w:hAnsi="Cambria" w:cs="Cambria"/>
          <w:lang w:eastAsia="pl-PL"/>
        </w:rPr>
      </w:pPr>
      <w:r>
        <w:rPr>
          <w:rFonts w:cs="Cambria" w:ascii="Cambria" w:hAnsi="Cambria"/>
          <w:lang w:eastAsia="pl-PL"/>
        </w:rPr>
        <w:t>6. Dopuszcza się możliwość podawania leków lub wykonywanie innych czynności podczas pobytu ucznia w szkole przez pracowników szkoły wyłącznie za pisemną zgodą rodziców.”</w:t>
      </w:r>
    </w:p>
    <w:p>
      <w:pPr>
        <w:pStyle w:val="Normal"/>
        <w:numPr>
          <w:ilvl w:val="0"/>
          <w:numId w:val="0"/>
        </w:numPr>
        <w:tabs>
          <w:tab w:val="left" w:pos="567" w:leader="none"/>
          <w:tab w:val="left" w:pos="709" w:leader="none"/>
          <w:tab w:val="left" w:pos="993" w:leader="none"/>
        </w:tabs>
        <w:spacing w:before="0" w:after="0"/>
        <w:jc w:val="both"/>
        <w:outlineLvl w:val="2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15 ust. 1  pkt. 14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15 ust. 1  pkt. 15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15 ust. 1  pkt. 16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15 ust. 1  pkt. 17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15 ust. 1  pkt. 18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15 ust. 1  pkt. 19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15 ust. 1  pkt. 22 – </w:t>
      </w:r>
      <w:r>
        <w:rPr>
          <w:rFonts w:cs="Arial" w:ascii="Cambria" w:hAnsi="Cambria"/>
        </w:rPr>
        <w:t>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II. § 15 ust. 1  pkt. 14 – </w:t>
      </w:r>
      <w:r>
        <w:rPr>
          <w:rFonts w:cs="Arial" w:ascii="Cambria" w:hAnsi="Cambria"/>
        </w:rPr>
        <w:t>uchylony</w:t>
      </w:r>
    </w:p>
    <w:p>
      <w:pPr>
        <w:pStyle w:val="ListParagraph"/>
        <w:spacing w:before="0" w:after="0"/>
        <w:ind w:left="855" w:hanging="0"/>
        <w:contextualSpacing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III. § 22  ust. 7  pkt. 2 po lit e </w:t>
      </w:r>
      <w:r>
        <w:rPr>
          <w:rFonts w:cs="Arial" w:ascii="Cambria" w:hAnsi="Cambria"/>
        </w:rPr>
        <w:t xml:space="preserve">dodaje się </w:t>
      </w:r>
      <w:r>
        <w:rPr>
          <w:rFonts w:cs="Arial" w:ascii="Cambria" w:hAnsi="Cambria"/>
          <w:b/>
        </w:rPr>
        <w:t xml:space="preserve">lit d </w:t>
      </w:r>
      <w:r>
        <w:rPr>
          <w:rFonts w:cs="Arial" w:ascii="Cambria" w:hAnsi="Cambria"/>
        </w:rPr>
        <w:t xml:space="preserve"> w brzmieniu: „doradca zawodowy”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III. § 26  </w:t>
      </w:r>
      <w:r>
        <w:rPr>
          <w:rFonts w:cs="Arial" w:ascii="Cambria" w:hAnsi="Cambria"/>
        </w:rPr>
        <w:t xml:space="preserve">skreśla się w </w:t>
      </w:r>
      <w:r>
        <w:rPr>
          <w:rFonts w:cs="Arial" w:ascii="Cambria" w:hAnsi="Cambria"/>
          <w:b/>
        </w:rPr>
        <w:t xml:space="preserve">ust. 5 </w:t>
      </w:r>
      <w:r>
        <w:rPr>
          <w:rFonts w:cs="Arial" w:ascii="Cambria" w:hAnsi="Cambria"/>
        </w:rPr>
        <w:t>„zapisu w dzienniczku ucznia”</w:t>
      </w:r>
      <w:r>
        <w:rPr>
          <w:rFonts w:cs="Arial" w:ascii="Cambria" w:hAnsi="Cambria"/>
          <w:b/>
        </w:rPr>
        <w:t xml:space="preserve">  </w:t>
      </w:r>
      <w:r>
        <w:rPr>
          <w:rFonts w:cs="Arial" w:ascii="Cambria" w:hAnsi="Cambria"/>
        </w:rPr>
        <w:t>i dodaje się po wyrazach</w:t>
      </w:r>
      <w:r>
        <w:rPr>
          <w:rFonts w:cs="Arial" w:ascii="Cambria" w:hAnsi="Cambria"/>
          <w:b/>
        </w:rPr>
        <w:t xml:space="preserve"> </w:t>
      </w:r>
      <w:r>
        <w:rPr>
          <w:rFonts w:cs="Arial" w:ascii="Cambria" w:hAnsi="Cambria"/>
        </w:rPr>
        <w:t>przekazywana w formie „pisemnej”</w:t>
      </w:r>
      <w:r>
        <w:rPr>
          <w:rFonts w:cs="Arial" w:ascii="Cambria" w:hAnsi="Cambria"/>
          <w:b/>
        </w:rPr>
        <w:t xml:space="preserve"> 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III. § 27  </w:t>
      </w:r>
      <w:r>
        <w:rPr>
          <w:rFonts w:cs="Arial" w:ascii="Cambria" w:hAnsi="Cambria"/>
        </w:rPr>
        <w:t xml:space="preserve">skreśla się w </w:t>
      </w:r>
      <w:r>
        <w:rPr>
          <w:rFonts w:cs="Arial" w:ascii="Cambria" w:hAnsi="Cambria"/>
          <w:b/>
        </w:rPr>
        <w:t xml:space="preserve">ust. 3 pkt 14  </w:t>
      </w:r>
      <w:r>
        <w:rPr>
          <w:rFonts w:cs="Arial" w:ascii="Cambria" w:hAnsi="Cambria"/>
        </w:rPr>
        <w:t>po wyrazach: współpracę z pielęgniarką „szkolną” i dodaje się brzmienie: „środowiska nauczania i wychowania” „szkolnej”</w:t>
      </w:r>
      <w:r>
        <w:rPr>
          <w:rFonts w:cs="Arial" w:ascii="Cambria" w:hAnsi="Cambria"/>
          <w:b/>
        </w:rPr>
        <w:t xml:space="preserve">  </w:t>
      </w:r>
      <w:r>
        <w:rPr>
          <w:rFonts w:cs="Arial" w:ascii="Cambria" w:hAnsi="Cambria"/>
        </w:rPr>
        <w:t>i dodaje się po wyrazach</w:t>
      </w:r>
      <w:r>
        <w:rPr>
          <w:rFonts w:cs="Arial" w:ascii="Cambria" w:hAnsi="Cambria"/>
          <w:b/>
        </w:rPr>
        <w:t xml:space="preserve"> </w:t>
      </w:r>
      <w:r>
        <w:rPr>
          <w:rFonts w:cs="Arial" w:ascii="Cambria" w:hAnsi="Cambria"/>
        </w:rPr>
        <w:t>przekazywana w formie „pisemnej”</w:t>
      </w:r>
      <w:r>
        <w:rPr>
          <w:rFonts w:cs="Arial" w:ascii="Cambria" w:hAnsi="Cambria"/>
          <w:b/>
        </w:rPr>
        <w:t xml:space="preserve"> 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II. Rozdział V. § 37 ust. 12 </w:t>
      </w:r>
      <w:r>
        <w:rPr>
          <w:rFonts w:cs="Arial" w:ascii="Cambria" w:hAnsi="Cambria"/>
        </w:rPr>
        <w:t xml:space="preserve">dodaje się </w:t>
      </w:r>
      <w:r>
        <w:rPr>
          <w:rFonts w:cs="Arial" w:ascii="Cambria" w:hAnsi="Cambria"/>
          <w:b/>
        </w:rPr>
        <w:t>pkt 3</w:t>
      </w:r>
      <w:r>
        <w:rPr>
          <w:rFonts w:cs="Arial" w:ascii="Cambria" w:hAnsi="Cambria"/>
        </w:rPr>
        <w:t xml:space="preserve"> w brzmieniu: „dla uczniów klasy VII - VIII - od 10 do 12, prowadzonych w co najmniej 3 dniach”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III. Rozdział III. § 69 </w:t>
      </w:r>
      <w:r>
        <w:rPr>
          <w:rFonts w:cs="Arial" w:ascii="Cambria" w:hAnsi="Cambria"/>
        </w:rPr>
        <w:t xml:space="preserve">dodaje się </w:t>
      </w:r>
      <w:r>
        <w:rPr>
          <w:rFonts w:cs="Arial" w:ascii="Cambria" w:hAnsi="Cambria"/>
          <w:b/>
        </w:rPr>
        <w:t xml:space="preserve">ust. 13 </w:t>
      </w:r>
      <w:r>
        <w:rPr>
          <w:rFonts w:cs="Arial" w:ascii="Cambria" w:hAnsi="Cambria"/>
        </w:rPr>
        <w:t>w brzmieniu:</w:t>
      </w:r>
    </w:p>
    <w:p>
      <w:pPr>
        <w:pStyle w:val="ListParagraph"/>
        <w:tabs>
          <w:tab w:val="left" w:pos="1276" w:leader="none"/>
        </w:tabs>
        <w:spacing w:before="0" w:after="0"/>
        <w:ind w:left="680" w:hanging="0"/>
        <w:contextualSpacing/>
        <w:jc w:val="both"/>
        <w:rPr/>
      </w:pPr>
      <w:r>
        <w:rPr>
          <w:rFonts w:cs="Cambria" w:ascii="Cambria" w:hAnsi="Cambria"/>
          <w:b/>
          <w:bCs/>
        </w:rPr>
        <w:tab/>
        <w:t>„13. Podmiotami współpracującymi ze szkołą przy realizacji WSDZ są: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1276" w:leader="none"/>
        </w:tabs>
        <w:spacing w:before="0" w:after="0"/>
        <w:ind w:left="1843" w:hanging="360"/>
        <w:contextualSpacing/>
        <w:jc w:val="both"/>
        <w:rPr/>
      </w:pPr>
      <w:r>
        <w:rPr>
          <w:rFonts w:cs="Cambria" w:ascii="Cambria" w:hAnsi="Cambria"/>
        </w:rPr>
        <w:t>pracownicy Poradni Psychologiczno-Pedagogicznej;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1276" w:leader="none"/>
        </w:tabs>
        <w:spacing w:before="0" w:after="0"/>
        <w:ind w:left="1843" w:hanging="360"/>
        <w:contextualSpacing/>
        <w:jc w:val="both"/>
        <w:rPr/>
      </w:pPr>
      <w:r>
        <w:rPr>
          <w:rFonts w:cs="Cambria" w:ascii="Cambria" w:hAnsi="Cambria"/>
        </w:rPr>
        <w:t>pracownicy Powiatowego Urzędu Pracy;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1276" w:leader="none"/>
        </w:tabs>
        <w:spacing w:before="0" w:after="0"/>
        <w:ind w:left="1843" w:hanging="360"/>
        <w:contextualSpacing/>
        <w:jc w:val="both"/>
        <w:rPr/>
      </w:pPr>
      <w:r>
        <w:rPr>
          <w:rFonts w:cs="Cambria" w:ascii="Cambria" w:hAnsi="Cambria"/>
        </w:rPr>
        <w:t>pracownicy Centrum Kształcenia Zawodowego;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1276" w:leader="none"/>
        </w:tabs>
        <w:spacing w:before="0" w:after="0"/>
        <w:ind w:left="1843" w:hanging="360"/>
        <w:contextualSpacing/>
        <w:jc w:val="both"/>
        <w:rPr/>
      </w:pPr>
      <w:r>
        <w:rPr>
          <w:rFonts w:cs="Cambria" w:ascii="Cambria" w:hAnsi="Cambria"/>
        </w:rPr>
        <w:t>pracownicy Młodzieżowego Centrum Kariery OHP;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1276" w:leader="none"/>
        </w:tabs>
        <w:spacing w:before="0" w:after="0"/>
        <w:ind w:left="1843" w:hanging="360"/>
        <w:contextualSpacing/>
        <w:jc w:val="both"/>
        <w:rPr/>
      </w:pPr>
      <w:r>
        <w:rPr>
          <w:rFonts w:cs="Cambria" w:ascii="Cambria" w:hAnsi="Cambria"/>
        </w:rPr>
        <w:t>organizatorzy targów szkół ponadpodstawowych, targów pracy i edukacji;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1276" w:leader="none"/>
        </w:tabs>
        <w:spacing w:before="0" w:after="0"/>
        <w:ind w:left="1843" w:hanging="360"/>
        <w:contextualSpacing/>
        <w:jc w:val="both"/>
        <w:rPr/>
      </w:pPr>
      <w:r>
        <w:rPr>
          <w:rFonts w:cs="Cambria" w:ascii="Cambria" w:hAnsi="Cambria"/>
        </w:rPr>
        <w:t>przedstawiciele szkół ponadpodstawowych i uczelni wyższych;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1276" w:leader="none"/>
        </w:tabs>
        <w:spacing w:before="0" w:after="0"/>
        <w:ind w:left="1843" w:hanging="360"/>
        <w:contextualSpacing/>
        <w:jc w:val="both"/>
        <w:rPr/>
      </w:pPr>
      <w:r>
        <w:rPr>
          <w:rFonts w:cs="Cambria" w:ascii="Cambria" w:hAnsi="Cambria"/>
        </w:rPr>
        <w:t>rodzice;</w:t>
      </w:r>
    </w:p>
    <w:p>
      <w:pPr>
        <w:pStyle w:val="ListParagraph"/>
        <w:numPr>
          <w:ilvl w:val="0"/>
          <w:numId w:val="4"/>
        </w:numPr>
        <w:tabs>
          <w:tab w:val="left" w:pos="284" w:leader="none"/>
          <w:tab w:val="left" w:pos="1276" w:leader="none"/>
        </w:tabs>
        <w:spacing w:before="0" w:after="0"/>
        <w:ind w:left="1843" w:hanging="360"/>
        <w:contextualSpacing/>
        <w:jc w:val="both"/>
        <w:rPr/>
      </w:pPr>
      <w:r>
        <w:rPr>
          <w:rFonts w:cs="Cambria" w:ascii="Cambria" w:hAnsi="Cambria"/>
        </w:rPr>
        <w:t>inne osoby wpierające organizację szkolnego doradztwa zawodowego (np. pracownicy zakładów pracy, przedstawiciele zawodów, pracownicy organizacji pozarządowych itd.), absolwenci szkoły.”</w:t>
      </w:r>
    </w:p>
    <w:p>
      <w:pPr>
        <w:pStyle w:val="ListParagraph"/>
        <w:tabs>
          <w:tab w:val="left" w:pos="284" w:leader="none"/>
          <w:tab w:val="left" w:pos="1276" w:leader="none"/>
        </w:tabs>
        <w:spacing w:before="0" w:after="0"/>
        <w:ind w:left="1843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III. Rozdział III. § 69 </w:t>
      </w:r>
      <w:r>
        <w:rPr>
          <w:rFonts w:cs="Arial" w:ascii="Cambria" w:hAnsi="Cambria"/>
        </w:rPr>
        <w:t xml:space="preserve">dodaje się </w:t>
      </w:r>
      <w:r>
        <w:rPr>
          <w:rFonts w:cs="Arial" w:ascii="Cambria" w:hAnsi="Cambria"/>
          <w:b/>
        </w:rPr>
        <w:t xml:space="preserve">ust. 14 </w:t>
      </w:r>
      <w:r>
        <w:rPr>
          <w:rFonts w:cs="Arial" w:ascii="Cambria" w:hAnsi="Cambria"/>
        </w:rPr>
        <w:t>w brzmieniu:</w:t>
      </w:r>
    </w:p>
    <w:p>
      <w:pPr>
        <w:pStyle w:val="ListParagraph"/>
        <w:tabs>
          <w:tab w:val="left" w:pos="684" w:leader="none"/>
          <w:tab w:val="left" w:pos="1276" w:leader="none"/>
        </w:tabs>
        <w:spacing w:before="0" w:after="0"/>
        <w:ind w:left="851" w:hanging="114"/>
        <w:contextualSpacing/>
        <w:jc w:val="both"/>
        <w:rPr/>
      </w:pPr>
      <w:r>
        <w:rPr>
          <w:rFonts w:cs="Cambria" w:ascii="Cambria" w:hAnsi="Cambria"/>
          <w:b/>
          <w:bCs/>
          <w:lang w:eastAsia="pl-PL"/>
        </w:rPr>
        <w:t>„</w:t>
      </w:r>
      <w:r>
        <w:rPr>
          <w:rFonts w:cs="Cambria" w:ascii="Cambria" w:hAnsi="Cambria"/>
          <w:b/>
          <w:bCs/>
          <w:lang w:eastAsia="pl-PL"/>
        </w:rPr>
        <w:t xml:space="preserve">14. Szkolne zasoby z zakresu doradztwa zawodowego. </w:t>
      </w:r>
      <w:r>
        <w:rPr>
          <w:rFonts w:cs="Cambria" w:ascii="Cambria" w:hAnsi="Cambria"/>
        </w:rPr>
        <w:t>Szkoła gromadzi i sukcesywnie poszerza własne zasoby służące realizacji doradztwa zawodowego. Są to, m.in.: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Wewnątrzszkolny System Doradztwa Zawodowego;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opracowywany co roku i zatwierdzany przez dyrektora program realizacji wewnątrzszkolnego systemu doradztwa zawodowego na dany rok szkolny;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szkolny doradca zawodowy;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narzędzia diagnostyczne do rozpoznawania predyspozycji i zainteresowań zawodowych uczniów;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materiały z zakresu doradztwa zawodowo-edukacyjnego gromadzone w bibliotece: filmy, scenariusze, plakaty, broszury, publikacje;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materiały gromadzone w związku z organizacją wydarzeń, takich jak dni kariery, projekty edukacyjne, spotkania z przedstawicielami świat zawodów itp.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zasoby internetowe, w tym zasoby ORE;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informacje o losach absolwentów;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programy komputerowe;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  <w:tab w:val="left" w:pos="1276" w:leader="none"/>
        </w:tabs>
        <w:spacing w:before="0" w:after="0"/>
        <w:ind w:left="1418" w:hanging="360"/>
        <w:contextualSpacing/>
        <w:jc w:val="both"/>
        <w:rPr/>
      </w:pPr>
      <w:r>
        <w:rPr>
          <w:rFonts w:cs="Cambria" w:ascii="Cambria" w:hAnsi="Cambria"/>
        </w:rPr>
        <w:t>informacje i dane dostępne w zakładce strony internetowej szkoły.</w:t>
      </w:r>
    </w:p>
    <w:p>
      <w:pPr>
        <w:pStyle w:val="ListParagraph"/>
        <w:tabs>
          <w:tab w:val="left" w:pos="284" w:leader="none"/>
          <w:tab w:val="left" w:pos="1276" w:leader="none"/>
        </w:tabs>
        <w:spacing w:before="0" w:after="0"/>
        <w:ind w:left="1418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VI. Rozdział V. § 112 </w:t>
      </w:r>
      <w:r>
        <w:rPr>
          <w:rFonts w:cs="Arial" w:ascii="Cambria" w:hAnsi="Cambria"/>
        </w:rPr>
        <w:t xml:space="preserve"> skreśla się wyrazy „</w:t>
      </w:r>
      <w:r>
        <w:rPr>
          <w:rFonts w:ascii="Cambria" w:hAnsi="Cambria"/>
        </w:rPr>
        <w:t xml:space="preserve">klasowym zeszycie uwag„ </w:t>
      </w:r>
      <w:r>
        <w:rPr>
          <w:rFonts w:cs="Arial" w:ascii="Cambria" w:hAnsi="Cambria"/>
          <w:b/>
        </w:rPr>
        <w:t xml:space="preserve">ust 8 pkt 1 </w:t>
      </w:r>
      <w:r>
        <w:rPr>
          <w:rFonts w:cs="Arial" w:ascii="Cambria" w:hAnsi="Cambria"/>
        </w:rPr>
        <w:t>i dodaje się</w:t>
      </w:r>
      <w:r>
        <w:rPr>
          <w:rFonts w:cs="Arial" w:ascii="Cambria" w:hAnsi="Cambria"/>
          <w:b/>
        </w:rPr>
        <w:t xml:space="preserve"> </w:t>
      </w:r>
      <w:r>
        <w:rPr>
          <w:rFonts w:cs="Arial" w:ascii="Cambria" w:hAnsi="Cambria"/>
        </w:rPr>
        <w:t>brzmienie</w:t>
      </w:r>
      <w:r>
        <w:rPr>
          <w:rFonts w:cs="Arial" w:ascii="Cambria" w:hAnsi="Cambria"/>
          <w:b/>
        </w:rPr>
        <w:t>: „</w:t>
      </w:r>
      <w:r>
        <w:rPr>
          <w:rFonts w:ascii="Cambria" w:hAnsi="Cambria"/>
        </w:rPr>
        <w:t>w dzienniku elektronicznym w module „uwagi””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VI. Rozdział V. § 118 </w:t>
      </w:r>
      <w:r>
        <w:rPr>
          <w:rFonts w:cs="Arial" w:ascii="Cambria" w:hAnsi="Cambria"/>
        </w:rPr>
        <w:t xml:space="preserve"> skreśla się wyrazy „</w:t>
      </w:r>
      <w:r>
        <w:rPr>
          <w:rFonts w:ascii="Cambria" w:hAnsi="Cambria"/>
        </w:rPr>
        <w:t xml:space="preserve">zeszycie uwag” </w:t>
      </w:r>
      <w:r>
        <w:rPr>
          <w:rFonts w:cs="Arial" w:ascii="Cambria" w:hAnsi="Cambria"/>
          <w:b/>
        </w:rPr>
        <w:t xml:space="preserve">ust 10  </w:t>
      </w:r>
      <w:r>
        <w:rPr>
          <w:rFonts w:cs="Arial" w:ascii="Cambria" w:hAnsi="Cambria"/>
        </w:rPr>
        <w:t>i dodaje się</w:t>
      </w:r>
      <w:r>
        <w:rPr>
          <w:rFonts w:cs="Arial" w:ascii="Cambria" w:hAnsi="Cambria"/>
          <w:b/>
        </w:rPr>
        <w:t xml:space="preserve"> </w:t>
      </w:r>
      <w:r>
        <w:rPr>
          <w:rFonts w:cs="Arial" w:ascii="Cambria" w:hAnsi="Cambria"/>
        </w:rPr>
        <w:t>brzmienie</w:t>
      </w:r>
      <w:r>
        <w:rPr>
          <w:rFonts w:cs="Arial" w:ascii="Cambria" w:hAnsi="Cambria"/>
          <w:b/>
        </w:rPr>
        <w:t>: „</w:t>
      </w:r>
      <w:r>
        <w:rPr>
          <w:rFonts w:ascii="Cambria" w:hAnsi="Cambria"/>
        </w:rPr>
        <w:t>w dzienniku elektronicznym”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VII. Rozdział I. § 125 </w:t>
      </w:r>
      <w:r>
        <w:rPr>
          <w:rFonts w:cs="Arial" w:ascii="Cambria" w:hAnsi="Cambria"/>
        </w:rPr>
        <w:t>– uchylony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VII. Rozdział I. § 127 </w:t>
      </w:r>
      <w:r>
        <w:rPr>
          <w:rFonts w:cs="Arial" w:ascii="Cambria" w:hAnsi="Cambria"/>
        </w:rPr>
        <w:t>skreśla się po wyrazach</w:t>
      </w:r>
      <w:r>
        <w:rPr>
          <w:rFonts w:cs="Arial" w:ascii="Cambria" w:hAnsi="Cambria"/>
          <w:b/>
        </w:rPr>
        <w:t xml:space="preserve"> „</w:t>
      </w:r>
      <w:r>
        <w:rPr>
          <w:rFonts w:cs="Arial" w:ascii="Cambria" w:hAnsi="Cambria"/>
        </w:rPr>
        <w:t xml:space="preserve">wiadomości ucznia podlega wpisaniu i” w </w:t>
      </w:r>
      <w:r>
        <w:rPr>
          <w:rFonts w:cs="Arial" w:ascii="Cambria" w:hAnsi="Cambria"/>
          <w:b/>
        </w:rPr>
        <w:t>ust. 2</w:t>
      </w:r>
      <w:r>
        <w:rPr>
          <w:rFonts w:cs="Arial" w:ascii="Cambria" w:hAnsi="Cambria"/>
        </w:rPr>
        <w:t xml:space="preserve"> wyrazy „do dziennika lekcyjnego”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VII. Rozdział I. § 127 </w:t>
      </w:r>
      <w:r>
        <w:rPr>
          <w:rFonts w:cs="Arial" w:ascii="Cambria" w:hAnsi="Cambria"/>
        </w:rPr>
        <w:t>skreśla się po wyrazach</w:t>
      </w:r>
      <w:r>
        <w:rPr>
          <w:rFonts w:cs="Arial" w:ascii="Cambria" w:hAnsi="Cambria"/>
          <w:b/>
        </w:rPr>
        <w:t xml:space="preserve"> „</w:t>
      </w:r>
      <w:r>
        <w:rPr>
          <w:rFonts w:cs="Arial" w:ascii="Cambria" w:hAnsi="Cambria"/>
        </w:rPr>
        <w:t xml:space="preserve">Oceny wpisywane są do” w </w:t>
      </w:r>
      <w:r>
        <w:rPr>
          <w:rFonts w:cs="Arial" w:ascii="Cambria" w:hAnsi="Cambria"/>
          <w:b/>
        </w:rPr>
        <w:t>ust. 3</w:t>
      </w:r>
      <w:r>
        <w:rPr>
          <w:rFonts w:cs="Arial" w:ascii="Cambria" w:hAnsi="Cambria"/>
        </w:rPr>
        <w:t xml:space="preserve"> wyrazy „do dziennika lekcyjnego oraz”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VII. Rozdział I. § 128 ust. 3 </w:t>
      </w:r>
      <w:r>
        <w:rPr>
          <w:rFonts w:cs="Arial" w:ascii="Cambria" w:hAnsi="Cambria"/>
        </w:rPr>
        <w:t>– uchylony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VII. Rozdział I. § 130 ust. 1 </w:t>
      </w:r>
      <w:r>
        <w:rPr>
          <w:rFonts w:cs="Arial" w:ascii="Cambria" w:hAnsi="Cambria"/>
        </w:rPr>
        <w:t>otrzymuje brzmienie:</w:t>
      </w:r>
    </w:p>
    <w:p>
      <w:pPr>
        <w:pStyle w:val="Obszartekstu"/>
        <w:tabs>
          <w:tab w:val="left" w:pos="0" w:leader="none"/>
          <w:tab w:val="left" w:pos="284" w:leader="none"/>
          <w:tab w:val="left" w:pos="993" w:leader="none"/>
        </w:tabs>
        <w:suppressAutoHyphens w:val="true"/>
        <w:spacing w:lineRule="auto" w:line="276"/>
        <w:ind w:left="680" w:hanging="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</w:rPr>
        <w:t>1. Oceny bieżące, klasyfikacyjne śródroczne, roczne z poszczególnych zajęć edukacyjnych w klasach IV-VIII oraz z religii w klasach I - VIII ustala się w stopniach wg następującej skali:</w:t>
      </w:r>
    </w:p>
    <w:p>
      <w:pPr>
        <w:pStyle w:val="Standard"/>
        <w:numPr>
          <w:ilvl w:val="0"/>
          <w:numId w:val="6"/>
        </w:numPr>
        <w:spacing w:lineRule="auto" w:line="276"/>
        <w:ind w:left="851" w:hanging="0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stopień celujący – 6</w:t>
      </w:r>
    </w:p>
    <w:p>
      <w:pPr>
        <w:pStyle w:val="Standard"/>
        <w:numPr>
          <w:ilvl w:val="0"/>
          <w:numId w:val="6"/>
        </w:numPr>
        <w:spacing w:lineRule="auto" w:line="276"/>
        <w:ind w:left="851" w:hanging="0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stopień bardzo dobry – 5</w:t>
      </w:r>
    </w:p>
    <w:p>
      <w:pPr>
        <w:pStyle w:val="Standard"/>
        <w:numPr>
          <w:ilvl w:val="0"/>
          <w:numId w:val="6"/>
        </w:numPr>
        <w:spacing w:lineRule="auto" w:line="276"/>
        <w:ind w:left="851" w:hanging="0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stopień dobry – 4</w:t>
      </w:r>
    </w:p>
    <w:p>
      <w:pPr>
        <w:pStyle w:val="Standard"/>
        <w:numPr>
          <w:ilvl w:val="0"/>
          <w:numId w:val="6"/>
        </w:numPr>
        <w:spacing w:lineRule="auto" w:line="276"/>
        <w:ind w:left="851" w:hanging="0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stopień dostateczny – 3</w:t>
      </w:r>
    </w:p>
    <w:p>
      <w:pPr>
        <w:pStyle w:val="Standard"/>
        <w:numPr>
          <w:ilvl w:val="0"/>
          <w:numId w:val="6"/>
        </w:numPr>
        <w:spacing w:lineRule="auto" w:line="276"/>
        <w:ind w:left="851" w:hanging="0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stopień dopuszczający – 2</w:t>
      </w:r>
    </w:p>
    <w:p>
      <w:pPr>
        <w:pStyle w:val="Standard"/>
        <w:numPr>
          <w:ilvl w:val="0"/>
          <w:numId w:val="6"/>
        </w:numPr>
        <w:spacing w:lineRule="auto" w:line="276"/>
        <w:ind w:left="851" w:hanging="0"/>
        <w:jc w:val="both"/>
        <w:rPr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stopień niedostateczny – 1</w:t>
      </w:r>
    </w:p>
    <w:p>
      <w:pPr>
        <w:pStyle w:val="Normal"/>
        <w:spacing w:before="0" w:after="0"/>
        <w:ind w:left="851" w:right="20" w:hanging="0"/>
        <w:jc w:val="both"/>
        <w:rPr/>
      </w:pPr>
      <w:r>
        <w:rPr>
          <w:rFonts w:ascii="Times New Roman" w:hAnsi="Times New Roman"/>
        </w:rPr>
        <w:t>gdzie ocenami pozytywnymi są oceny ustalone w stopniach, o których mowa w ustępie 1 punkt 1-5, a oceną negatywną jest ocena ustalona w stopniu, o którym mowa w ustępie 1 punkt 6.</w:t>
      </w:r>
    </w:p>
    <w:p>
      <w:pPr>
        <w:pStyle w:val="ListParagraph"/>
        <w:spacing w:before="0" w:after="0"/>
        <w:ind w:left="1215" w:hanging="0"/>
        <w:contextualSpacing/>
        <w:jc w:val="both"/>
        <w:rPr/>
      </w:pP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W klasach IV-VIII nie przewiduje się ocen opisowych, z wyjątkiem uczniów z orzeczeniami o potrzebie kształcenia specjalnego.</w:t>
      </w:r>
    </w:p>
    <w:p>
      <w:pPr>
        <w:pStyle w:val="ListParagraph"/>
        <w:tabs>
          <w:tab w:val="left" w:pos="622" w:leader="none"/>
          <w:tab w:val="left" w:pos="1812" w:leader="none"/>
        </w:tabs>
        <w:spacing w:before="0" w:after="0"/>
        <w:ind w:left="1215" w:hanging="0"/>
        <w:contextualSpacing/>
        <w:jc w:val="both"/>
        <w:rPr/>
      </w:pPr>
      <w:r>
        <w:rPr>
          <w:rFonts w:ascii="Times New Roman" w:hAnsi="Times New Roman"/>
          <w:bCs/>
        </w:rPr>
        <w:t>b) Jeżeli okres zwolnienia ucznia z realizacji zajęć, o którym mowa w § 114 ust. 1-3, uniemożliwia ustalenie śródrocznej lub rocznej oceny klasyfikacyjnej, w dokumentacji przebiegu nauczania zamiast oceny klasyfikacyjnej wpisuje się „zwolniony” albo „zwolniona”.</w:t>
      </w:r>
    </w:p>
    <w:p>
      <w:pPr>
        <w:pStyle w:val="ListParagraph"/>
        <w:tabs>
          <w:tab w:val="left" w:pos="571" w:leader="none"/>
        </w:tabs>
        <w:spacing w:before="0" w:after="0"/>
        <w:ind w:left="1215" w:hanging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c) W przypadku nieklasyfikowania ucznia z obowiązkowych lub dodatkowych zajęć edukacyjnych w dokumentacji przebiegu nauczania zamiast oceny klasyfikacyjnej wpisuje się „nieklasyfikowany” albo „nieklasyfikowana”.”</w:t>
      </w:r>
    </w:p>
    <w:p>
      <w:pPr>
        <w:pStyle w:val="ListParagraph"/>
        <w:tabs>
          <w:tab w:val="left" w:pos="571" w:leader="none"/>
        </w:tabs>
        <w:spacing w:before="0" w:after="0"/>
        <w:ind w:left="1215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VII. Rozdział I. § 130 ust. 3 </w:t>
      </w:r>
      <w:r>
        <w:rPr>
          <w:rFonts w:cs="Arial" w:ascii="Cambria" w:hAnsi="Cambria"/>
        </w:rPr>
        <w:t>otrzymuje brzmienie:</w:t>
      </w:r>
    </w:p>
    <w:p>
      <w:pPr>
        <w:pStyle w:val="Default"/>
        <w:numPr>
          <w:ilvl w:val="0"/>
          <w:numId w:val="8"/>
        </w:numPr>
        <w:tabs>
          <w:tab w:val="left" w:pos="284" w:leader="none"/>
          <w:tab w:val="left" w:pos="1134" w:leader="none"/>
        </w:tabs>
        <w:spacing w:lineRule="auto" w:line="276"/>
        <w:ind w:left="1134" w:hanging="360"/>
        <w:jc w:val="both"/>
        <w:rPr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  <w:t xml:space="preserve">Ustala się następujące ogólne kryteria stopni </w:t>
      </w:r>
      <w:r>
        <w:rPr>
          <w:rFonts w:eastAsia="Times New Roman"/>
          <w:color w:val="00000A"/>
          <w:sz w:val="22"/>
          <w:szCs w:val="22"/>
        </w:rPr>
        <w:t>(poziomy) wymagań edukacyjnych na poszczególne stopnie szkolne obowiązujące przy ocenie bieżącej i ocenie klasyfikacyjnej śródrocznej lub rocznej: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spacing w:before="0" w:after="0"/>
        <w:ind w:left="1134" w:hanging="278"/>
        <w:jc w:val="both"/>
        <w:rPr/>
      </w:pPr>
      <w:r>
        <w:rPr>
          <w:rFonts w:ascii="Times New Roman" w:hAnsi="Times New Roman"/>
        </w:rPr>
        <w:t xml:space="preserve">Stopień </w:t>
      </w:r>
      <w:r>
        <w:rPr>
          <w:rFonts w:ascii="Times New Roman" w:hAnsi="Times New Roman"/>
          <w:b/>
        </w:rPr>
        <w:t>celujący</w:t>
      </w:r>
      <w:r>
        <w:rPr>
          <w:rFonts w:ascii="Times New Roman" w:hAnsi="Times New Roman"/>
        </w:rPr>
        <w:t xml:space="preserve"> otrzymuje uczeń, który: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posiada wiedzę znacznie wykraczającą poza zakres materiału określonego szczegółowymi wymaganiami edukacyjnymi na ocenę bardzo dobrą,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z prac pisemnych uzyskał oceny bardzo dobre i celujące,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udziela odpowiedzi bezbłędnie i wyczerpująco, wypowiedź zawiera elementy wykraczające poza program,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samodzielnie i poprawnie wyciąga wnioski ze zdobytej wiedzy,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starannie i systematycznie prowadzi zeszyt przedmiotowy i zeszyt ćwiczeń,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uczestniczy w konkursach przedmiotowych na poziomie szkolnym i międzyszkolnym, osiągając w nich sukcesy,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w sposób twórczy przekazuje wiedzę innym;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spacing w:before="0" w:after="0"/>
        <w:ind w:left="1134" w:hanging="278"/>
        <w:jc w:val="both"/>
        <w:rPr/>
      </w:pPr>
      <w:r>
        <w:rPr>
          <w:rFonts w:ascii="Times New Roman" w:hAnsi="Times New Roman"/>
        </w:rPr>
        <w:t xml:space="preserve">Stopień </w:t>
      </w:r>
      <w:r>
        <w:rPr>
          <w:rFonts w:ascii="Times New Roman" w:hAnsi="Times New Roman"/>
          <w:b/>
        </w:rPr>
        <w:t>bardzo dobry</w:t>
      </w:r>
      <w:r>
        <w:rPr>
          <w:rFonts w:ascii="Times New Roman" w:hAnsi="Times New Roman"/>
        </w:rPr>
        <w:t xml:space="preserve"> otrzymuje uczeń, który: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opanował pełną wiedzę i umiejętności określone szczegółowymi wymaganiami edukacyjnymi na ocenę bardzo dobrą,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z prac pisemnych uzyskał oceny dobre i bardzo dobre, z czego większość bardzo dobrych,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aktywnie uczestniczy w zajęciach lekcyjnych, na bieżąco wykonuje ćwiczenia i zadania domowe,</w:t>
      </w:r>
    </w:p>
    <w:p>
      <w:pPr>
        <w:pStyle w:val="Normal"/>
        <w:numPr>
          <w:ilvl w:val="1"/>
          <w:numId w:val="9"/>
        </w:numPr>
        <w:tabs>
          <w:tab w:val="left" w:pos="620" w:leader="none"/>
          <w:tab w:val="left" w:pos="1418" w:leader="none"/>
        </w:tabs>
        <w:spacing w:before="0" w:after="0"/>
        <w:ind w:left="1418" w:hanging="337"/>
        <w:jc w:val="both"/>
        <w:rPr/>
      </w:pPr>
      <w:r>
        <w:rPr>
          <w:rFonts w:ascii="Times New Roman" w:hAnsi="Times New Roman"/>
        </w:rPr>
        <w:t>udziela odpowiedzi bezbłędnie i wyczerpująco,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poprawnie wyciąga wnioski ze zdobytej wiedzy,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potrafi różnicować ważność zdobytych informacji,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korzysta z różnych źródeł informacji,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starannie i systematycznie prowadzi zeszyt przedmiotowy i zeszyt ćwiczeń;</w:t>
      </w:r>
    </w:p>
    <w:p>
      <w:pPr>
        <w:pStyle w:val="Normal"/>
        <w:numPr>
          <w:ilvl w:val="0"/>
          <w:numId w:val="9"/>
        </w:numPr>
        <w:tabs>
          <w:tab w:val="left" w:pos="993" w:leader="none"/>
        </w:tabs>
        <w:spacing w:before="0" w:after="0"/>
        <w:ind w:left="993" w:hanging="278"/>
        <w:jc w:val="both"/>
        <w:rPr/>
      </w:pPr>
      <w:r>
        <w:rPr>
          <w:rFonts w:ascii="Times New Roman" w:hAnsi="Times New Roman"/>
        </w:rPr>
        <w:t xml:space="preserve">Stopień </w:t>
      </w:r>
      <w:r>
        <w:rPr>
          <w:rFonts w:ascii="Times New Roman" w:hAnsi="Times New Roman"/>
          <w:b/>
        </w:rPr>
        <w:t>dobry</w:t>
      </w:r>
      <w:r>
        <w:rPr>
          <w:rFonts w:ascii="Times New Roman" w:hAnsi="Times New Roman"/>
        </w:rPr>
        <w:t xml:space="preserve"> otrzymuje uczeń, który: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opanował wiedzę i umiejętności określone szczegółowymi wymaganiami edukacyjnymi na ocenę dobrą,</w:t>
      </w:r>
    </w:p>
    <w:p>
      <w:pPr>
        <w:pStyle w:val="Normal"/>
        <w:numPr>
          <w:ilvl w:val="1"/>
          <w:numId w:val="9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z prac pisemnych uzyskał większość ocen dobrych ,</w:t>
      </w:r>
    </w:p>
    <w:p>
      <w:pPr>
        <w:pStyle w:val="Normal"/>
        <w:numPr>
          <w:ilvl w:val="1"/>
          <w:numId w:val="10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bookmarkStart w:id="0" w:name="page42"/>
      <w:bookmarkEnd w:id="0"/>
      <w:r>
        <w:rPr>
          <w:rFonts w:ascii="Times New Roman" w:hAnsi="Times New Roman"/>
        </w:rPr>
        <w:t>wykonuje wszystkie ćwiczenia i zadania domowe,</w:t>
      </w:r>
    </w:p>
    <w:p>
      <w:pPr>
        <w:pStyle w:val="Normal"/>
        <w:numPr>
          <w:ilvl w:val="1"/>
          <w:numId w:val="10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aktywnie uczestniczy w zajęciach lekcyjnych,</w:t>
      </w:r>
    </w:p>
    <w:p>
      <w:pPr>
        <w:pStyle w:val="Normal"/>
        <w:numPr>
          <w:ilvl w:val="1"/>
          <w:numId w:val="10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w czasie odpowiedzi ustnej odpowiada poprawnie i samodzielnie lub z niewielką pomocą nauczyciela,</w:t>
      </w:r>
    </w:p>
    <w:p>
      <w:pPr>
        <w:pStyle w:val="Normal"/>
        <w:numPr>
          <w:ilvl w:val="1"/>
          <w:numId w:val="10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samodzielnie rozwiązuje typowe zadania,</w:t>
      </w:r>
    </w:p>
    <w:p>
      <w:pPr>
        <w:pStyle w:val="Normal"/>
        <w:numPr>
          <w:ilvl w:val="1"/>
          <w:numId w:val="10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systematycznie prowadzi zeszyt przedmiotowy i zeszyt ćwiczeń;</w:t>
      </w:r>
    </w:p>
    <w:p>
      <w:pPr>
        <w:pStyle w:val="Normal"/>
        <w:numPr>
          <w:ilvl w:val="0"/>
          <w:numId w:val="11"/>
        </w:numPr>
        <w:tabs>
          <w:tab w:val="left" w:pos="993" w:leader="none"/>
        </w:tabs>
        <w:spacing w:before="0" w:after="0"/>
        <w:ind w:left="993" w:hanging="278"/>
        <w:jc w:val="both"/>
        <w:rPr/>
      </w:pPr>
      <w:r>
        <w:rPr>
          <w:rFonts w:ascii="Times New Roman" w:hAnsi="Times New Roman"/>
        </w:rPr>
        <w:t xml:space="preserve">Stopień </w:t>
      </w:r>
      <w:r>
        <w:rPr>
          <w:rFonts w:ascii="Times New Roman" w:hAnsi="Times New Roman"/>
          <w:b/>
        </w:rPr>
        <w:t>dostateczny</w:t>
      </w:r>
      <w:r>
        <w:rPr>
          <w:rFonts w:ascii="Times New Roman" w:hAnsi="Times New Roman"/>
        </w:rPr>
        <w:t xml:space="preserve"> otrzymuje uczeń, który: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97"/>
        <w:jc w:val="both"/>
        <w:rPr/>
      </w:pPr>
      <w:r>
        <w:rPr>
          <w:rFonts w:ascii="Times New Roman" w:hAnsi="Times New Roman"/>
        </w:rPr>
        <w:t>opanował wiedzę i umiejętności określone szczegółowymi wymaganiami edukacyjnymi na ocenę dostateczną,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z prac pisemnych uzyskał większość ocen dostatecznych,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udziela odpowiedzi ustnych niepełnych, z błędami,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umiejętnie posługuje się podręcznikiem i zeszytem ćwiczeń,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wykazuje chęć pogłębiania wiedzy mimo różnych trudności,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prowadzi zeszyt przedmiotowy i zeszyt ćwiczeń;</w:t>
      </w:r>
    </w:p>
    <w:p>
      <w:pPr>
        <w:pStyle w:val="Normal"/>
        <w:numPr>
          <w:ilvl w:val="0"/>
          <w:numId w:val="11"/>
        </w:numPr>
        <w:tabs>
          <w:tab w:val="left" w:pos="993" w:leader="none"/>
        </w:tabs>
        <w:spacing w:before="0" w:after="0"/>
        <w:ind w:left="993" w:hanging="278"/>
        <w:jc w:val="both"/>
        <w:rPr/>
      </w:pPr>
      <w:r>
        <w:rPr>
          <w:rFonts w:ascii="Times New Roman" w:hAnsi="Times New Roman"/>
        </w:rPr>
        <w:t xml:space="preserve">Stopień </w:t>
      </w:r>
      <w:r>
        <w:rPr>
          <w:rFonts w:ascii="Times New Roman" w:hAnsi="Times New Roman"/>
          <w:b/>
        </w:rPr>
        <w:t>dopuszczający</w:t>
      </w:r>
      <w:r>
        <w:rPr>
          <w:rFonts w:ascii="Times New Roman" w:hAnsi="Times New Roman"/>
        </w:rPr>
        <w:t xml:space="preserve"> otrzymuje uczeń, który: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opanował wiedzę i umiejętności określone szczegółowymi wymaganiami edukacyjnymi na ocenę dopuszczającą,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rozumie tylko proste pojęcia,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udziela odpowiedzi ustnych niepełnych, z błędami, z pomocą nauczyciela,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korzystając z pomocy nauczyciela potrafi wykonać proste zadania i wyciągnąć wnioski,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prowadzi zeszyt przedmiotowy i zeszyt ćwiczeń wybiórczo;</w:t>
      </w:r>
    </w:p>
    <w:p>
      <w:pPr>
        <w:pStyle w:val="Normal"/>
        <w:numPr>
          <w:ilvl w:val="0"/>
          <w:numId w:val="11"/>
        </w:numPr>
        <w:tabs>
          <w:tab w:val="left" w:pos="993" w:leader="none"/>
        </w:tabs>
        <w:spacing w:before="0" w:after="0"/>
        <w:ind w:left="993" w:hanging="278"/>
        <w:jc w:val="both"/>
        <w:rPr/>
      </w:pPr>
      <w:r>
        <w:rPr>
          <w:rFonts w:ascii="Times New Roman" w:hAnsi="Times New Roman"/>
        </w:rPr>
        <w:t xml:space="preserve">Stopień </w:t>
      </w:r>
      <w:r>
        <w:rPr>
          <w:rFonts w:ascii="Times New Roman" w:hAnsi="Times New Roman"/>
          <w:b/>
        </w:rPr>
        <w:t>niedostateczny</w:t>
      </w:r>
      <w:r>
        <w:rPr>
          <w:rFonts w:ascii="Times New Roman" w:hAnsi="Times New Roman"/>
        </w:rPr>
        <w:t xml:space="preserve"> otrzymuje uczeń, który: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nie opanował wiedzy i umiejętności określonych szczegółowymi wymaganiami edukacyjnymi na ocenę dopuszczającą,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nie udziela odpowiedzi nawet z pomocą nauczyciela,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nie potrafi wykonać prostych poleceń nawet z  pomocą nauczyciela,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nie wykazuje chęci wyrównania braków w wiedzy,</w:t>
      </w:r>
    </w:p>
    <w:p>
      <w:pPr>
        <w:pStyle w:val="Normal"/>
        <w:numPr>
          <w:ilvl w:val="1"/>
          <w:numId w:val="11"/>
        </w:numPr>
        <w:tabs>
          <w:tab w:val="left" w:pos="1418" w:leader="none"/>
        </w:tabs>
        <w:spacing w:before="0" w:after="0"/>
        <w:ind w:left="1418" w:hanging="277"/>
        <w:jc w:val="both"/>
        <w:rPr/>
      </w:pPr>
      <w:r>
        <w:rPr>
          <w:rFonts w:ascii="Times New Roman" w:hAnsi="Times New Roman"/>
        </w:rPr>
        <w:t>nie prowadzi zeszytu przedmiotowego ani zeszytu ćwiczeń.</w:t>
      </w:r>
      <w:r>
        <w:rPr>
          <w:rFonts w:cs="Arial" w:ascii="Cambria" w:hAnsi="Cambria"/>
          <w:strike/>
        </w:rPr>
        <w:t xml:space="preserve">. </w:t>
      </w:r>
    </w:p>
    <w:p>
      <w:pPr>
        <w:pStyle w:val="Normal"/>
        <w:tabs>
          <w:tab w:val="left" w:pos="1418" w:leader="none"/>
        </w:tabs>
        <w:spacing w:before="0" w:after="0"/>
        <w:ind w:left="1418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VII. Rozdział I. § 131 ust. 3 </w:t>
      </w:r>
      <w:r>
        <w:rPr>
          <w:rFonts w:cs="Arial" w:ascii="Cambria" w:hAnsi="Cambria"/>
        </w:rPr>
        <w:t>otrzymuje brzmienie:</w:t>
      </w:r>
    </w:p>
    <w:p>
      <w:pPr>
        <w:pStyle w:val="Default"/>
        <w:spacing w:lineRule="auto" w:line="276"/>
        <w:ind w:left="708" w:firstLine="1"/>
        <w:jc w:val="both"/>
        <w:rPr>
          <w:color w:val="00000A"/>
          <w:sz w:val="22"/>
          <w:szCs w:val="22"/>
        </w:rPr>
      </w:pPr>
      <w:r>
        <w:rPr>
          <w:rFonts w:cs="Arial" w:ascii="Cambria" w:hAnsi="Cambria"/>
          <w:b/>
          <w:color w:val="00000A"/>
        </w:rPr>
        <w:t>„</w:t>
      </w:r>
      <w:r>
        <w:rPr>
          <w:rFonts w:cs="Arial" w:ascii="Cambria" w:hAnsi="Cambria"/>
          <w:b/>
          <w:color w:val="00000A"/>
          <w:sz w:val="22"/>
          <w:szCs w:val="22"/>
        </w:rPr>
        <w:t>3</w:t>
      </w:r>
      <w:r>
        <w:rPr>
          <w:rFonts w:cs="Arial" w:ascii="Cambria" w:hAnsi="Cambria"/>
          <w:color w:val="00000A"/>
          <w:sz w:val="22"/>
          <w:szCs w:val="22"/>
        </w:rPr>
        <w:t xml:space="preserve">. Przy ocenianiu prac pisemnych nauczyciel stosuje następujące zasady przeliczania punktów na ocenę: </w:t>
      </w:r>
    </w:p>
    <w:p>
      <w:pPr>
        <w:pStyle w:val="Default"/>
        <w:numPr>
          <w:ilvl w:val="0"/>
          <w:numId w:val="7"/>
        </w:numPr>
        <w:spacing w:lineRule="auto" w:line="276"/>
        <w:ind w:left="1247" w:hanging="340"/>
        <w:jc w:val="both"/>
        <w:rPr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  <w:t>0% - 29%  - niedostateczny</w:t>
      </w:r>
    </w:p>
    <w:p>
      <w:pPr>
        <w:pStyle w:val="Default"/>
        <w:numPr>
          <w:ilvl w:val="0"/>
          <w:numId w:val="7"/>
        </w:numPr>
        <w:spacing w:lineRule="auto" w:line="276"/>
        <w:ind w:left="1247" w:hanging="340"/>
        <w:jc w:val="both"/>
        <w:rPr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  <w:t xml:space="preserve">30% - 49% - dopuszczający </w:t>
      </w:r>
    </w:p>
    <w:p>
      <w:pPr>
        <w:pStyle w:val="Default"/>
        <w:numPr>
          <w:ilvl w:val="0"/>
          <w:numId w:val="7"/>
        </w:numPr>
        <w:spacing w:lineRule="auto" w:line="276"/>
        <w:ind w:left="1247" w:hanging="340"/>
        <w:jc w:val="both"/>
        <w:rPr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  <w:t>50% - 70% - dostateczny</w:t>
      </w:r>
    </w:p>
    <w:p>
      <w:pPr>
        <w:pStyle w:val="Default"/>
        <w:numPr>
          <w:ilvl w:val="0"/>
          <w:numId w:val="7"/>
        </w:numPr>
        <w:spacing w:lineRule="auto" w:line="276"/>
        <w:ind w:left="1247" w:hanging="340"/>
        <w:jc w:val="both"/>
        <w:rPr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  <w:t xml:space="preserve">71% - 85% - dobry </w:t>
      </w:r>
      <w:bookmarkStart w:id="1" w:name="_GoBack"/>
      <w:bookmarkEnd w:id="1"/>
    </w:p>
    <w:p>
      <w:pPr>
        <w:pStyle w:val="Default"/>
        <w:numPr>
          <w:ilvl w:val="0"/>
          <w:numId w:val="7"/>
        </w:numPr>
        <w:spacing w:lineRule="auto" w:line="276"/>
        <w:ind w:left="1247" w:hanging="340"/>
        <w:jc w:val="both"/>
        <w:rPr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  <w:t xml:space="preserve"> </w:t>
      </w:r>
      <w:r>
        <w:rPr>
          <w:rFonts w:cs="Arial" w:ascii="Cambria" w:hAnsi="Cambria"/>
          <w:color w:val="00000A"/>
          <w:sz w:val="22"/>
          <w:szCs w:val="22"/>
        </w:rPr>
        <w:t>86% - 95% - bardzo dobry</w:t>
      </w:r>
    </w:p>
    <w:p>
      <w:pPr>
        <w:pStyle w:val="Default"/>
        <w:numPr>
          <w:ilvl w:val="0"/>
          <w:numId w:val="7"/>
        </w:numPr>
        <w:spacing w:lineRule="auto" w:line="276"/>
        <w:ind w:left="1247" w:hanging="340"/>
        <w:jc w:val="both"/>
        <w:rPr>
          <w:color w:val="00000A"/>
          <w:sz w:val="22"/>
          <w:szCs w:val="22"/>
        </w:rPr>
      </w:pPr>
      <w:r>
        <w:rPr>
          <w:rFonts w:cs="Arial" w:ascii="Cambria" w:hAnsi="Cambria"/>
          <w:color w:val="00000A"/>
          <w:sz w:val="22"/>
          <w:szCs w:val="22"/>
        </w:rPr>
        <w:t>96% - 100%  i zadanie dodatkowe – celujący</w:t>
      </w:r>
    </w:p>
    <w:p>
      <w:pPr>
        <w:pStyle w:val="Default"/>
        <w:spacing w:lineRule="auto" w:line="276"/>
        <w:ind w:hanging="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851" w:leader="none"/>
        </w:tabs>
        <w:bidi w:val="0"/>
        <w:spacing w:lineRule="auto" w:line="276" w:before="0" w:after="0"/>
        <w:ind w:left="397" w:right="0" w:hanging="0"/>
        <w:contextualSpacing/>
        <w:jc w:val="both"/>
        <w:rPr>
          <w:color w:val="00000A"/>
          <w:sz w:val="22"/>
          <w:szCs w:val="22"/>
        </w:rPr>
      </w:pPr>
      <w:r>
        <w:rPr>
          <w:rFonts w:cs="Arial" w:ascii="Cambria" w:hAnsi="Cambria"/>
          <w:b/>
          <w:color w:val="00000A"/>
          <w:sz w:val="22"/>
          <w:szCs w:val="22"/>
        </w:rPr>
        <w:t xml:space="preserve">Dział </w:t>
      </w:r>
      <w:r>
        <w:rPr>
          <w:rFonts w:cs="Arial" w:ascii="Cambria" w:hAnsi="Cambria"/>
          <w:b/>
          <w:color w:val="00000A"/>
          <w:sz w:val="22"/>
          <w:szCs w:val="22"/>
        </w:rPr>
        <w:t>VIII</w:t>
      </w:r>
      <w:r>
        <w:rPr>
          <w:rFonts w:cs="Arial" w:ascii="Cambria" w:hAnsi="Cambria"/>
          <w:b/>
          <w:color w:val="00000A"/>
          <w:sz w:val="22"/>
          <w:szCs w:val="22"/>
        </w:rPr>
        <w:t xml:space="preserve"> </w:t>
      </w:r>
      <w:r>
        <w:rPr>
          <w:rFonts w:cs="Arial" w:ascii="Cambria" w:hAnsi="Cambria"/>
          <w:b w:val="false"/>
          <w:bCs w:val="false"/>
          <w:color w:val="00000A"/>
          <w:sz w:val="22"/>
          <w:szCs w:val="22"/>
        </w:rPr>
        <w:t xml:space="preserve">dodaje się </w:t>
      </w:r>
      <w:r>
        <w:rPr>
          <w:rFonts w:cs="Arial" w:ascii="Cambria" w:hAnsi="Cambria"/>
          <w:b/>
          <w:color w:val="00000A"/>
          <w:sz w:val="22"/>
          <w:szCs w:val="22"/>
        </w:rPr>
        <w:t>§ 15</w:t>
      </w:r>
      <w:r>
        <w:rPr>
          <w:rFonts w:cs="Arial" w:ascii="Cambria" w:hAnsi="Cambria"/>
          <w:b/>
          <w:color w:val="00000A"/>
          <w:sz w:val="22"/>
          <w:szCs w:val="22"/>
        </w:rPr>
        <w:t>3</w:t>
      </w:r>
      <w:r>
        <w:rPr>
          <w:rFonts w:cs="Arial" w:ascii="Cambria" w:hAnsi="Cambria"/>
          <w:b/>
          <w:color w:val="00000A"/>
          <w:sz w:val="22"/>
          <w:szCs w:val="22"/>
        </w:rPr>
        <w:t xml:space="preserve"> </w:t>
      </w:r>
      <w:r>
        <w:rPr>
          <w:rFonts w:cs="Arial" w:ascii="Cambria" w:hAnsi="Cambria"/>
          <w:b/>
          <w:color w:val="00000A"/>
          <w:sz w:val="22"/>
          <w:szCs w:val="22"/>
        </w:rPr>
        <w:t xml:space="preserve">Monitoring wizyjny, </w:t>
      </w:r>
      <w:r>
        <w:rPr>
          <w:rFonts w:cs="Arial" w:ascii="Cambria" w:hAnsi="Cambria"/>
          <w:b/>
          <w:color w:val="00000A"/>
          <w:sz w:val="22"/>
          <w:szCs w:val="22"/>
        </w:rPr>
        <w:t xml:space="preserve"> </w:t>
      </w:r>
      <w:r>
        <w:rPr>
          <w:rFonts w:cs="Arial" w:ascii="Cambria" w:hAnsi="Cambria"/>
          <w:color w:val="00000A"/>
          <w:sz w:val="22"/>
          <w:szCs w:val="22"/>
        </w:rPr>
        <w:t>otrzymuje brzmienie:</w:t>
      </w:r>
    </w:p>
    <w:p>
      <w:pPr>
        <w:pStyle w:val="Normal"/>
        <w:widowControl/>
        <w:numPr>
          <w:ilvl w:val="0"/>
          <w:numId w:val="13"/>
        </w:numPr>
        <w:tabs>
          <w:tab w:val="left" w:pos="1189" w:leader="none"/>
        </w:tabs>
        <w:bidi w:val="0"/>
        <w:spacing w:lineRule="auto" w:line="276" w:before="0" w:after="0"/>
        <w:ind w:left="1191" w:right="0" w:hanging="510"/>
        <w:contextualSpacing/>
        <w:jc w:val="both"/>
        <w:rPr/>
      </w:pPr>
      <w:r>
        <w:rPr>
          <w:rFonts w:cs="Arial" w:ascii="Cambria" w:hAnsi="Cambria"/>
          <w:color w:val="00000A"/>
          <w:sz w:val="22"/>
          <w:szCs w:val="22"/>
        </w:rPr>
        <w:t>„</w:t>
      </w:r>
      <w:r>
        <w:rPr>
          <w:rFonts w:cs="Arial" w:ascii="Cambria" w:hAnsi="Cambria"/>
          <w:color w:val="00000A"/>
          <w:sz w:val="22"/>
          <w:szCs w:val="22"/>
        </w:rPr>
        <w:t>D</w:t>
      </w:r>
      <w:r>
        <w:rPr>
          <w:rFonts w:cs="Arial" w:ascii="Cambria" w:hAnsi="Cambria"/>
          <w:color w:val="00000A"/>
          <w:sz w:val="22"/>
          <w:szCs w:val="22"/>
        </w:rPr>
        <w:t xml:space="preserve">o zapewnienia bezpieczeństwa uczniów i pracowników lub ochrony mienia dyrektor szkoły, w uzgodnieniu z organem prowadzącym szkołę oraz po przeprowadzeniu konsultacji z radą pedagogiczną, radą rodziców i samorządem uczniowskim, może wprowadzić szczególny nadzór nad pomieszczeniami szkoły lub terenem wokół szkoły w postaci środków technicznych umożliwiających rejestrację obrazu (monitoring). </w:t>
      </w:r>
    </w:p>
    <w:p>
      <w:pPr>
        <w:pStyle w:val="Normal"/>
        <w:widowControl/>
        <w:numPr>
          <w:ilvl w:val="0"/>
          <w:numId w:val="13"/>
        </w:numPr>
        <w:tabs>
          <w:tab w:val="left" w:pos="1189" w:leader="none"/>
        </w:tabs>
        <w:bidi w:val="0"/>
        <w:spacing w:lineRule="auto" w:line="276" w:before="0" w:after="0"/>
        <w:ind w:left="1191" w:right="0" w:hanging="510"/>
        <w:contextualSpacing/>
        <w:jc w:val="both"/>
        <w:rPr>
          <w:rFonts w:ascii="Cambria" w:hAnsi="Cambria" w:eastAsia="Times New Roman" w:cs="Arial"/>
          <w:color w:val="00000A"/>
          <w:kern w:val="0"/>
          <w:sz w:val="22"/>
          <w:szCs w:val="22"/>
          <w:lang w:val="pl-PL" w:eastAsia="en-US" w:bidi="ar-SA"/>
        </w:rPr>
      </w:pPr>
      <w:r>
        <w:rPr>
          <w:rFonts w:eastAsia="Times New Roman" w:cs="Arial" w:ascii="Cambria" w:hAnsi="Cambria"/>
          <w:color w:val="00000A"/>
          <w:kern w:val="0"/>
          <w:sz w:val="22"/>
          <w:szCs w:val="22"/>
          <w:lang w:val="pl-PL" w:eastAsia="en-US" w:bidi="ar-SA"/>
        </w:rPr>
        <w:t>Monitoring nie stanowi środka nadzoru nad jakością wykonywania pracy przez pracowników szkoły lub placówki.</w:t>
      </w:r>
    </w:p>
    <w:p>
      <w:pPr>
        <w:pStyle w:val="Normal"/>
        <w:widowControl/>
        <w:numPr>
          <w:ilvl w:val="0"/>
          <w:numId w:val="13"/>
        </w:numPr>
        <w:tabs>
          <w:tab w:val="left" w:pos="1189" w:leader="none"/>
        </w:tabs>
        <w:bidi w:val="0"/>
        <w:spacing w:lineRule="auto" w:line="276" w:before="0" w:after="0"/>
        <w:ind w:left="1191" w:right="0" w:hanging="510"/>
        <w:contextualSpacing/>
        <w:jc w:val="both"/>
        <w:rPr>
          <w:rFonts w:ascii="Cambria" w:hAnsi="Cambria" w:eastAsia="Times New Roman" w:cs="Arial"/>
          <w:color w:val="00000A"/>
          <w:kern w:val="0"/>
          <w:sz w:val="22"/>
          <w:szCs w:val="22"/>
          <w:lang w:val="pl-PL" w:eastAsia="en-US" w:bidi="ar-SA"/>
        </w:rPr>
      </w:pPr>
      <w:r>
        <w:rPr>
          <w:rFonts w:eastAsia="Times New Roman" w:cs="Arial" w:ascii="Cambria" w:hAnsi="Cambria"/>
          <w:color w:val="00000A"/>
          <w:kern w:val="0"/>
          <w:sz w:val="22"/>
          <w:szCs w:val="22"/>
          <w:lang w:val="pl-PL" w:eastAsia="en-US" w:bidi="ar-SA"/>
        </w:rP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chyba że stosowanie monitoringu w tych pomieszczeniach jest niezbędne ze względu na istniejące zagrożenie dla realizacji celu określonego w ust. 1 i nie naruszy to godności oraz innych dóbr osobistych uczniów, pracowników i innych osób, w szczególności zostaną zastosowane techniki uniemożliwiające rozpoznanie przebywających w tych pomieszczeniach osób.</w:t>
      </w:r>
    </w:p>
    <w:p>
      <w:pPr>
        <w:pStyle w:val="Normal"/>
        <w:widowControl/>
        <w:numPr>
          <w:ilvl w:val="0"/>
          <w:numId w:val="13"/>
        </w:numPr>
        <w:tabs>
          <w:tab w:val="left" w:pos="1189" w:leader="none"/>
        </w:tabs>
        <w:bidi w:val="0"/>
        <w:spacing w:lineRule="auto" w:line="276" w:before="0" w:after="0"/>
        <w:ind w:left="1191" w:right="0" w:hanging="510"/>
        <w:contextualSpacing/>
        <w:jc w:val="both"/>
        <w:rPr>
          <w:rFonts w:ascii="Cambria" w:hAnsi="Cambria" w:eastAsia="Times New Roman" w:cs="Arial"/>
          <w:color w:val="00000A"/>
          <w:kern w:val="0"/>
          <w:sz w:val="22"/>
          <w:szCs w:val="22"/>
          <w:lang w:val="pl-PL" w:eastAsia="en-US" w:bidi="ar-SA"/>
        </w:rPr>
      </w:pPr>
      <w:r>
        <w:rPr>
          <w:rFonts w:eastAsia="Times New Roman" w:cs="Arial" w:ascii="Cambria" w:hAnsi="Cambria"/>
          <w:color w:val="00000A"/>
          <w:kern w:val="0"/>
          <w:sz w:val="22"/>
          <w:szCs w:val="22"/>
          <w:lang w:val="pl-PL" w:eastAsia="en-US" w:bidi="ar-SA"/>
        </w:rPr>
        <w:t>Nagrania obrazu zawierające dane osobowe uczniów, pracowników i innych osób, których w wyniku tych nagrań można zidentyfikować, szkoła przetwarza wyłącznie do celów, dla których zostały zebrane, i przechowuje przez okres nie dłuższy niż 3 miesiące od dnia nagrania.</w:t>
      </w:r>
    </w:p>
    <w:p>
      <w:pPr>
        <w:pStyle w:val="Normal"/>
        <w:widowControl/>
        <w:numPr>
          <w:ilvl w:val="0"/>
          <w:numId w:val="13"/>
        </w:numPr>
        <w:tabs>
          <w:tab w:val="left" w:pos="1189" w:leader="none"/>
        </w:tabs>
        <w:bidi w:val="0"/>
        <w:spacing w:lineRule="auto" w:line="276" w:before="0" w:after="0"/>
        <w:ind w:left="1191" w:right="0" w:hanging="510"/>
        <w:contextualSpacing/>
        <w:jc w:val="both"/>
        <w:rPr>
          <w:rFonts w:ascii="Cambria" w:hAnsi="Cambria" w:eastAsia="Times New Roman" w:cs="Arial"/>
          <w:color w:val="00000A"/>
          <w:kern w:val="0"/>
          <w:sz w:val="22"/>
          <w:szCs w:val="22"/>
          <w:lang w:val="pl-PL" w:eastAsia="en-US" w:bidi="ar-SA"/>
        </w:rPr>
      </w:pPr>
      <w:r>
        <w:rPr>
          <w:rFonts w:eastAsia="Times New Roman" w:cs="Arial" w:ascii="Cambria" w:hAnsi="Cambria"/>
          <w:color w:val="00000A"/>
          <w:kern w:val="0"/>
          <w:sz w:val="22"/>
          <w:szCs w:val="22"/>
          <w:lang w:val="pl-PL" w:eastAsia="en-US" w:bidi="ar-SA"/>
        </w:rPr>
        <w:t>Po upływie okresu, o którym mowa w ust. 4, uzyskane w wyniku monitoringu nagrania obrazu zawierające dane osobowe uczniów, pracowników i innych osób, których w wyniku tych nagrań można zidentyfikować, podlegają zniszczeniu, o ile przepisy odrębne nie stanowią inaczej.</w:t>
      </w:r>
    </w:p>
    <w:p>
      <w:pPr>
        <w:pStyle w:val="Normal"/>
        <w:widowControl/>
        <w:numPr>
          <w:ilvl w:val="0"/>
          <w:numId w:val="13"/>
        </w:numPr>
        <w:tabs>
          <w:tab w:val="left" w:pos="1189" w:leader="none"/>
        </w:tabs>
        <w:bidi w:val="0"/>
        <w:spacing w:lineRule="auto" w:line="276" w:before="0" w:after="0"/>
        <w:ind w:left="1191" w:right="0" w:hanging="510"/>
        <w:contextualSpacing/>
        <w:jc w:val="both"/>
        <w:rPr>
          <w:rFonts w:ascii="Cambria" w:hAnsi="Cambria" w:eastAsia="Times New Roman" w:cs="Arial"/>
          <w:color w:val="00000A"/>
          <w:kern w:val="0"/>
          <w:sz w:val="22"/>
          <w:szCs w:val="22"/>
          <w:lang w:val="pl-PL" w:eastAsia="en-US" w:bidi="ar-SA"/>
        </w:rPr>
      </w:pPr>
      <w:r>
        <w:rPr>
          <w:rFonts w:eastAsia="Times New Roman" w:cs="Arial" w:ascii="Cambria" w:hAnsi="Cambria"/>
          <w:color w:val="00000A"/>
          <w:kern w:val="0"/>
          <w:sz w:val="22"/>
          <w:szCs w:val="22"/>
          <w:lang w:val="pl-PL" w:eastAsia="en-US" w:bidi="ar-SA"/>
        </w:rPr>
        <w:t xml:space="preserve">Dyrektor szkoły informuje uczniów i pracowników szkoły lub placówki o wprowadzeniu monitoringu, w sposób przyjęty w danej szkole lub placówce, nie później niż 14 dni przed uruchomieniem monitoringu. </w:t>
      </w:r>
    </w:p>
    <w:p>
      <w:pPr>
        <w:pStyle w:val="Normal"/>
        <w:widowControl/>
        <w:numPr>
          <w:ilvl w:val="0"/>
          <w:numId w:val="13"/>
        </w:numPr>
        <w:tabs>
          <w:tab w:val="left" w:pos="1189" w:leader="none"/>
        </w:tabs>
        <w:bidi w:val="0"/>
        <w:spacing w:lineRule="auto" w:line="276" w:before="0" w:after="0"/>
        <w:ind w:left="1191" w:right="0" w:hanging="510"/>
        <w:contextualSpacing/>
        <w:jc w:val="both"/>
        <w:rPr>
          <w:rFonts w:ascii="Cambria" w:hAnsi="Cambria" w:eastAsia="Times New Roman" w:cs="Arial"/>
          <w:color w:val="00000A"/>
          <w:kern w:val="0"/>
          <w:sz w:val="22"/>
          <w:szCs w:val="22"/>
          <w:lang w:val="pl-PL" w:eastAsia="en-US" w:bidi="ar-SA"/>
        </w:rPr>
      </w:pPr>
      <w:r>
        <w:rPr>
          <w:rFonts w:eastAsia="Times New Roman" w:cs="Arial" w:ascii="Cambria" w:hAnsi="Cambria"/>
          <w:color w:val="00000A"/>
          <w:kern w:val="0"/>
          <w:sz w:val="22"/>
          <w:szCs w:val="22"/>
          <w:lang w:val="pl-PL" w:eastAsia="en-US" w:bidi="ar-SA"/>
        </w:rPr>
        <w:t>Dyrektor szkoły przed dopuszczeniem osoby do wykonywania obowiązków służbowych informuje ją na piśmie o stosowaniu monitoringu.</w:t>
      </w:r>
    </w:p>
    <w:p>
      <w:pPr>
        <w:pStyle w:val="Normal"/>
        <w:widowControl/>
        <w:numPr>
          <w:ilvl w:val="0"/>
          <w:numId w:val="13"/>
        </w:numPr>
        <w:tabs>
          <w:tab w:val="left" w:pos="1189" w:leader="none"/>
        </w:tabs>
        <w:bidi w:val="0"/>
        <w:spacing w:lineRule="auto" w:line="276" w:before="0" w:after="0"/>
        <w:ind w:left="1191" w:right="0" w:hanging="510"/>
        <w:contextualSpacing/>
        <w:jc w:val="both"/>
        <w:rPr/>
      </w:pPr>
      <w:r>
        <w:rPr>
          <w:rFonts w:eastAsia="Times New Roman" w:cs="Arial" w:ascii="Cambria" w:hAnsi="Cambria"/>
          <w:color w:val="00000A"/>
          <w:kern w:val="0"/>
          <w:sz w:val="22"/>
          <w:szCs w:val="22"/>
          <w:lang w:val="pl-PL" w:eastAsia="en-US" w:bidi="ar-SA"/>
        </w:rPr>
        <w:t xml:space="preserve">W przypadku wprowadzenia monitoringu dyrektor szkoły lub placówki oznacza pomieszczenia i teren monitorowany w sposób widoczny i czytelny, za pomocą odpowiednich znaków lub ogłoszeń dźwiękowych, nie później niż dzień przed jego uruchomieniem. </w:t>
      </w:r>
      <w:r>
        <w:rPr/>
        <w:t>Dyrektor szkoły lub placówki uzgadnia z organem prowadzącym szkołę l</w:t>
      </w:r>
      <w:r>
        <w:rPr>
          <w:rFonts w:eastAsia="Times New Roman" w:cs="Arial" w:ascii="Cambria" w:hAnsi="Cambria"/>
          <w:color w:val="00000A"/>
          <w:kern w:val="0"/>
          <w:sz w:val="22"/>
          <w:szCs w:val="22"/>
          <w:lang w:val="pl-PL" w:eastAsia="en-US" w:bidi="ar-SA"/>
        </w:rPr>
        <w:t>ub placówkę odpowiednie środki techniczne i organizacyjne w celu ochrony przechowywanych nagrań obrazu oraz danych osobowych uczniów, pracowników i innych osób, których w wyniku tych nagrań można zidentyfikować, uzyskanych w wyniku monitoringu.</w:t>
      </w:r>
    </w:p>
    <w:p>
      <w:pPr>
        <w:pStyle w:val="Normal"/>
        <w:widowControl/>
        <w:numPr>
          <w:ilvl w:val="0"/>
          <w:numId w:val="0"/>
        </w:numPr>
        <w:tabs>
          <w:tab w:val="left" w:pos="1189" w:leader="none"/>
        </w:tabs>
        <w:bidi w:val="0"/>
        <w:spacing w:lineRule="auto" w:line="276" w:before="0" w:after="0"/>
        <w:ind w:left="1536" w:right="0" w:hanging="0"/>
        <w:contextualSpacing/>
        <w:jc w:val="both"/>
        <w:rPr>
          <w:rFonts w:ascii="Cambria" w:hAnsi="Cambria" w:eastAsia="Times New Roman" w:cs="Arial"/>
          <w:color w:val="00000A"/>
          <w:kern w:val="0"/>
          <w:sz w:val="22"/>
          <w:szCs w:val="22"/>
          <w:lang w:val="pl-PL" w:eastAsia="en-US" w:bidi="ar-SA"/>
        </w:rPr>
      </w:pPr>
      <w:r>
        <w:rPr/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 xml:space="preserve">Dział XI. § 158 ust. 1 </w:t>
      </w:r>
      <w:r>
        <w:rPr>
          <w:rFonts w:cs="Arial" w:ascii="Cambria" w:hAnsi="Cambria"/>
        </w:rPr>
        <w:t>otrzymuje brzmienie:</w:t>
      </w:r>
    </w:p>
    <w:p>
      <w:pPr>
        <w:pStyle w:val="Normal"/>
        <w:tabs>
          <w:tab w:val="left" w:pos="540" w:leader="none"/>
        </w:tabs>
        <w:spacing w:before="0" w:after="0"/>
        <w:ind w:left="540" w:hanging="0"/>
        <w:jc w:val="both"/>
        <w:rPr/>
      </w:pPr>
      <w:r>
        <w:rPr>
          <w:rFonts w:cs="Arial" w:ascii="Cambria" w:hAnsi="Cambria"/>
          <w:b/>
        </w:rPr>
        <w:t>”</w:t>
      </w:r>
      <w:r>
        <w:rPr>
          <w:rFonts w:eastAsia="Cambria" w:cs="Cambria" w:ascii="Cambria" w:hAnsi="Cambria"/>
          <w:lang w:eastAsia="pl-PL"/>
        </w:rPr>
        <w:t>1. W latach szkolnych 2018/2019, 2019/2020, 2020/2021 egzamin ósmoklasisty przeprowadzany będzie z języka polskiego, języka obcego nowożytnego i matematyki.</w:t>
      </w:r>
    </w:p>
    <w:p>
      <w:pPr>
        <w:pStyle w:val="Normal"/>
        <w:tabs>
          <w:tab w:val="left" w:pos="540" w:leader="none"/>
        </w:tabs>
        <w:spacing w:before="0" w:after="0"/>
        <w:ind w:left="540" w:hanging="0"/>
        <w:jc w:val="both"/>
        <w:rPr/>
      </w:pPr>
      <w:r>
        <w:rPr>
          <w:rFonts w:eastAsia="Cambria" w:cs="Cambria" w:ascii="Cambria" w:hAnsi="Cambria"/>
          <w:lang w:eastAsia="pl-PL"/>
        </w:rPr>
        <w:tab/>
        <w:t xml:space="preserve">2. Od roku szkolnego 2021/2022 z przedmiotów: język polski, matematyka, język obcy </w:t>
      </w:r>
      <w:r>
        <w:rPr>
          <w:rFonts w:eastAsia="Cambria" w:cs="Arial" w:ascii="Cambria" w:hAnsi="Cambria"/>
          <w:lang w:eastAsia="pl-PL"/>
        </w:rPr>
        <w:t>nowożytny oraz jeden z przedmiotów do wyboru spośród: biologii, chemii, fizyki, geografii lub historii.”</w:t>
      </w:r>
    </w:p>
    <w:p>
      <w:pPr>
        <w:pStyle w:val="ListParagraph"/>
        <w:spacing w:before="0" w:after="0"/>
        <w:ind w:left="855" w:hanging="0"/>
        <w:contextualSpacing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0" w:after="0"/>
        <w:ind w:firstLine="360"/>
        <w:jc w:val="center"/>
        <w:rPr>
          <w:rFonts w:ascii="Cambria" w:hAnsi="Cambria" w:asciiTheme="majorHAnsi" w:hAnsiTheme="majorHAnsi"/>
          <w:b/>
          <w:b/>
          <w:iCs/>
        </w:rPr>
      </w:pPr>
      <w:r>
        <w:rPr>
          <w:rFonts w:asciiTheme="majorHAnsi" w:hAnsiTheme="majorHAnsi" w:ascii="Cambria" w:hAnsi="Cambria"/>
          <w:b/>
          <w:iCs/>
        </w:rPr>
      </w:r>
    </w:p>
    <w:p>
      <w:pPr>
        <w:pStyle w:val="Normal"/>
        <w:spacing w:before="0" w:after="0"/>
        <w:ind w:firstLine="360"/>
        <w:jc w:val="center"/>
        <w:rPr>
          <w:rFonts w:ascii="Cambria" w:hAnsi="Cambria"/>
          <w:b/>
          <w:b/>
          <w:iCs/>
        </w:rPr>
      </w:pPr>
      <w:r>
        <w:rPr>
          <w:rFonts w:ascii="Cambria" w:hAnsi="Cambria"/>
          <w:b/>
          <w:iCs/>
        </w:rPr>
        <w:t>§ 2</w:t>
      </w:r>
    </w:p>
    <w:p>
      <w:pPr>
        <w:pStyle w:val="Normal"/>
        <w:spacing w:before="0" w:after="0"/>
        <w:rPr>
          <w:rFonts w:ascii="Cambria" w:hAnsi="Cambria"/>
          <w:iCs/>
        </w:rPr>
      </w:pPr>
      <w:r>
        <w:rPr>
          <w:rFonts w:ascii="Cambria" w:hAnsi="Cambria"/>
          <w:iCs/>
        </w:rPr>
        <w:t>Wykonanie uchwały powierza się dyrektorowi szkoły.</w:t>
      </w:r>
    </w:p>
    <w:p>
      <w:pPr>
        <w:pStyle w:val="Normal"/>
        <w:spacing w:before="0" w:after="0"/>
        <w:ind w:left="360" w:hanging="0"/>
        <w:jc w:val="center"/>
        <w:rPr>
          <w:rFonts w:ascii="Cambria" w:hAnsi="Cambria"/>
          <w:iCs/>
        </w:rPr>
      </w:pPr>
      <w:r>
        <w:rPr>
          <w:rFonts w:ascii="Cambria" w:hAnsi="Cambria"/>
          <w:iCs/>
        </w:rPr>
      </w:r>
    </w:p>
    <w:p>
      <w:pPr>
        <w:pStyle w:val="Normal"/>
        <w:spacing w:before="0" w:after="0"/>
        <w:ind w:left="360" w:hanging="0"/>
        <w:jc w:val="center"/>
        <w:rPr>
          <w:rFonts w:ascii="Cambria" w:hAnsi="Cambria"/>
          <w:b/>
          <w:b/>
          <w:iCs/>
        </w:rPr>
      </w:pPr>
      <w:r>
        <w:rPr>
          <w:rFonts w:ascii="Cambria" w:hAnsi="Cambria"/>
          <w:b/>
          <w:iCs/>
        </w:rPr>
      </w:r>
    </w:p>
    <w:p>
      <w:pPr>
        <w:pStyle w:val="Normal"/>
        <w:spacing w:before="0" w:after="0"/>
        <w:ind w:left="360" w:hanging="0"/>
        <w:jc w:val="center"/>
        <w:rPr>
          <w:rFonts w:ascii="Cambria" w:hAnsi="Cambria"/>
          <w:b/>
          <w:b/>
          <w:iCs/>
        </w:rPr>
      </w:pPr>
      <w:r>
        <w:rPr>
          <w:rFonts w:ascii="Cambria" w:hAnsi="Cambria"/>
          <w:b/>
          <w:iCs/>
        </w:rPr>
        <w:t>§ 3</w:t>
      </w:r>
    </w:p>
    <w:p>
      <w:pPr>
        <w:pStyle w:val="Normal"/>
        <w:spacing w:before="0" w:after="0"/>
        <w:rPr>
          <w:rFonts w:ascii="Cambria" w:hAnsi="Cambria"/>
          <w:iCs/>
        </w:rPr>
      </w:pPr>
      <w:r>
        <w:rPr>
          <w:rFonts w:ascii="Cambria" w:hAnsi="Cambria"/>
          <w:iCs/>
        </w:rPr>
        <w:t>Uchwała wchodzi w życie:</w:t>
      </w:r>
      <w:r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Cs/>
          <w:iCs/>
        </w:rPr>
        <w:t>14 dni od daty uchwalenia</w:t>
      </w:r>
    </w:p>
    <w:p>
      <w:pPr>
        <w:pStyle w:val="Normal"/>
        <w:spacing w:before="0" w:after="0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spacing w:before="0" w:after="0"/>
        <w:ind w:firstLine="5103"/>
        <w:rPr>
          <w:rFonts w:ascii="Cambria" w:hAnsi="Cambria" w:cs="Arial" w:asciiTheme="majorHAnsi" w:hAnsiTheme="majorHAnsi"/>
          <w:i/>
          <w:i/>
          <w:iCs/>
        </w:rPr>
      </w:pPr>
      <w:r>
        <w:rPr>
          <w:rFonts w:cs="Arial" w:ascii="Cambria" w:hAnsi="Cambria"/>
          <w:i/>
          <w:iCs/>
        </w:rPr>
      </w:r>
    </w:p>
    <w:p>
      <w:pPr>
        <w:pStyle w:val="Normal"/>
        <w:spacing w:before="0" w:after="0"/>
        <w:ind w:firstLine="5103"/>
        <w:rPr>
          <w:rFonts w:ascii="Cambria" w:hAnsi="Cambria" w:cs="Arial" w:asciiTheme="majorHAnsi" w:hAnsiTheme="majorHAnsi"/>
          <w:i/>
          <w:i/>
          <w:iCs/>
        </w:rPr>
      </w:pPr>
      <w:r>
        <w:rPr>
          <w:rFonts w:cs="Arial" w:ascii="Cambria" w:hAnsi="Cambria"/>
          <w:i/>
          <w:iCs/>
        </w:rPr>
      </w:r>
    </w:p>
    <w:p>
      <w:pPr>
        <w:pStyle w:val="Normal"/>
        <w:spacing w:before="0" w:after="0"/>
        <w:ind w:firstLine="5103"/>
        <w:rPr>
          <w:rFonts w:ascii="Cambria" w:hAnsi="Cambria" w:asciiTheme="majorHAnsi" w:hAnsiTheme="majorHAnsi"/>
          <w:i/>
          <w:i/>
          <w:iCs/>
        </w:rPr>
      </w:pPr>
      <w:r>
        <w:rPr>
          <w:rFonts w:cs="Arial" w:ascii="Cambria" w:hAnsi="Cambria" w:asciiTheme="majorHAnsi" w:hAnsiTheme="majorHAnsi"/>
          <w:i/>
          <w:iCs/>
        </w:rPr>
        <w:t>Przewodniczący Rady Pedagogicznej</w:t>
      </w:r>
    </w:p>
    <w:p>
      <w:pPr>
        <w:pStyle w:val="Normal"/>
        <w:spacing w:before="0" w:after="0"/>
        <w:ind w:firstLine="5103"/>
        <w:rPr/>
      </w:pPr>
      <w:r>
        <w:rPr>
          <w:rFonts w:eastAsia="Cambria" w:cs="Cambria" w:ascii="Cambria" w:hAnsi="Cambria" w:asciiTheme="majorHAnsi" w:hAnsiTheme="majorHAnsi"/>
          <w:i/>
          <w:iCs/>
        </w:rPr>
        <w:t xml:space="preserve">            </w:t>
      </w:r>
      <w:r>
        <w:rPr>
          <w:rFonts w:cs="Arial" w:ascii="Cambria" w:hAnsi="Cambria" w:asciiTheme="majorHAnsi" w:hAnsiTheme="majorHAnsi"/>
          <w:i/>
          <w:iCs/>
        </w:rPr>
        <w:t xml:space="preserve">Dyrektor  Szkoły Podstawowej </w:t>
        <w:br/>
        <w:tab/>
        <w:tab/>
        <w:tab/>
        <w:tab/>
        <w:tab/>
        <w:tab/>
        <w:tab/>
        <w:t xml:space="preserve">im. Kardynała Stefana Wyszyńskiego </w:t>
        <w:br/>
        <w:tab/>
        <w:tab/>
        <w:tab/>
        <w:tab/>
        <w:tab/>
        <w:tab/>
        <w:tab/>
        <w:tab/>
        <w:tab/>
        <w:t>w Nasutowie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55" w:hanging="495"/>
      </w:pPr>
      <w:rPr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270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270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3"/>
      <w:numFmt w:val="decimal"/>
      <w:lvlText w:val="%1."/>
      <w:lvlJc w:val="left"/>
      <w:pPr>
        <w:ind w:left="1117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0"/>
      </w:pPr>
    </w:lvl>
    <w:lvl w:ilvl="1">
      <w:start w:val="1"/>
      <w:numFmt w:val="lowerLetter"/>
      <w:lvlText w:val="%2)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0">
    <w:lvl w:ilvl="0">
      <w:start w:val="1"/>
      <w:numFmt w:val="decimal"/>
      <w:lvlText w:val="%1"/>
      <w:lvlJc w:val="left"/>
      <w:pPr>
        <w:ind w:left="720" w:hanging="0"/>
      </w:pPr>
    </w:lvl>
    <w:lvl w:ilvl="1">
      <w:start w:val="3"/>
      <w:numFmt w:val="lowerLetter"/>
      <w:lvlText w:val="%2)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1">
    <w:lvl w:ilvl="0">
      <w:start w:val="4"/>
      <w:numFmt w:val="decimal"/>
      <w:lvlText w:val="%1)"/>
      <w:lvlJc w:val="left"/>
      <w:pPr>
        <w:ind w:left="720" w:hanging="0"/>
      </w:pPr>
    </w:lvl>
    <w:lvl w:ilvl="1">
      <w:start w:val="1"/>
      <w:numFmt w:val="lowerLetter"/>
      <w:lvlText w:val="%2)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decimal"/>
      <w:lvlText w:val="%1."/>
      <w:lvlJc w:val="left"/>
      <w:pPr>
        <w:ind w:left="855" w:hanging="495"/>
      </w:pPr>
      <w:rPr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349d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0274bf"/>
    <w:rPr>
      <w:rFonts w:eastAsia="Times New Roman"/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sid w:val="000274bf"/>
    <w:rPr>
      <w:vertAlign w:val="superscript"/>
    </w:rPr>
  </w:style>
  <w:style w:type="character" w:styleId="ListLabel1">
    <w:name w:val="ListLabel 1"/>
    <w:qFormat/>
    <w:rPr>
      <w:rFonts w:ascii="Cambria" w:hAnsi="Cambria" w:cs="Times New Roman"/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b w:val="false"/>
      <w:i w:val="false"/>
    </w:rPr>
  </w:style>
  <w:style w:type="character" w:styleId="ListLabel6">
    <w:name w:val="ListLabel 6"/>
    <w:qFormat/>
    <w:rPr>
      <w:b w:val="false"/>
      <w:bCs w:val="false"/>
      <w:sz w:val="22"/>
    </w:rPr>
  </w:style>
  <w:style w:type="character" w:styleId="ListLabel7">
    <w:name w:val="ListLabel 7"/>
    <w:qFormat/>
    <w:rPr>
      <w:b w:val="false"/>
      <w:i w:val="false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b/>
      <w:i w:val="false"/>
      <w:sz w:val="22"/>
    </w:rPr>
  </w:style>
  <w:style w:type="character" w:styleId="ListLabel10">
    <w:name w:val="ListLabel 10"/>
    <w:qFormat/>
    <w:rPr>
      <w:b w:val="false"/>
      <w:i w:val="false"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ListLabel12">
    <w:name w:val="ListLabel 12"/>
    <w:qFormat/>
    <w:rPr>
      <w:b/>
      <w:sz w:val="22"/>
    </w:rPr>
  </w:style>
  <w:style w:type="character" w:styleId="ListLabel13">
    <w:name w:val="ListLabel 13"/>
    <w:qFormat/>
    <w:rPr>
      <w:rFonts w:ascii="Cambria" w:hAnsi="Cambria" w:cs="Times New Roman"/>
      <w:b/>
    </w:rPr>
  </w:style>
  <w:style w:type="character" w:styleId="ListLabel14">
    <w:name w:val="ListLabel 14"/>
    <w:qFormat/>
    <w:rPr>
      <w:b w:val="false"/>
      <w:i w:val="false"/>
    </w:rPr>
  </w:style>
  <w:style w:type="character" w:styleId="ListLabel15">
    <w:name w:val="ListLabel 15"/>
    <w:qFormat/>
    <w:rPr>
      <w:b w:val="false"/>
      <w:i w:val="false"/>
    </w:rPr>
  </w:style>
  <w:style w:type="character" w:styleId="ListLabel16">
    <w:name w:val="ListLabel 16"/>
    <w:qFormat/>
    <w:rPr>
      <w:b w:val="false"/>
      <w:i w:val="false"/>
    </w:rPr>
  </w:style>
  <w:style w:type="character" w:styleId="ListLabel17">
    <w:name w:val="ListLabel 17"/>
    <w:qFormat/>
    <w:rPr>
      <w:b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a62909"/>
    <w:pPr>
      <w:suppressAutoHyphens w:val="true"/>
      <w:spacing w:lineRule="auto" w:line="240" w:before="0" w:after="0"/>
      <w:jc w:val="center"/>
    </w:pPr>
    <w:rPr>
      <w:rFonts w:ascii="Verdana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"/>
    <w:qFormat/>
    <w:rsid w:val="00a62909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ed2999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rsid w:val="000274bf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3b3d6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Obszartekstu" w:customStyle="1">
    <w:name w:val="Obszar tekstu"/>
    <w:basedOn w:val="Standard"/>
    <w:qFormat/>
    <w:rsid w:val="003b3d64"/>
    <w:pPr/>
    <w:rPr/>
  </w:style>
  <w:style w:type="paragraph" w:styleId="Default" w:customStyle="1">
    <w:name w:val="Default"/>
    <w:qFormat/>
    <w:rsid w:val="00d01fbd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LibreOffice/6.0.1.1$Windows_x86 LibreOffice_project/60bfb1526849283ce2491346ed2aa51c465abfe6</Application>
  <Pages>7</Pages>
  <Words>2223</Words>
  <Characters>13336</Characters>
  <CharactersWithSpaces>15383</CharactersWithSpaces>
  <Paragraphs>154</Paragraphs>
  <Company>SP21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2020-01-21T20:18:00Z</dcterms:created>
  <dc:creator>SP21</dc:creator>
  <dc:description/>
  <dc:language>pl-PL</dc:language>
  <cp:lastModifiedBy/>
  <cp:lastPrinted>2020-03-06T15:34:32Z</cp:lastPrinted>
  <dcterms:modified xsi:type="dcterms:W3CDTF">2020-03-06T15:34:36Z</dcterms:modified>
  <cp:revision>12</cp:revision>
  <dc:subject/>
  <dc:title>Uchwała nr 10/2017/2018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