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10206" w:type="dxa"/>
        <w:tblInd w:w="-57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83"/>
        <w:gridCol w:w="3123"/>
      </w:tblGrid>
      <w:tr w:rsidR="00847EF6" w:rsidTr="00847EF6">
        <w:tc>
          <w:tcPr>
            <w:tcW w:w="7083" w:type="dxa"/>
          </w:tcPr>
          <w:p w:rsidR="00847EF6" w:rsidRPr="000835C5" w:rsidRDefault="00847EF6" w:rsidP="000835C5">
            <w:pPr>
              <w:pStyle w:val="Default"/>
              <w:rPr>
                <w:b/>
                <w:color w:val="C00000"/>
                <w:sz w:val="38"/>
                <w:szCs w:val="38"/>
              </w:rPr>
            </w:pPr>
            <w:r w:rsidRPr="000835C5">
              <w:rPr>
                <w:color w:val="C00000"/>
                <w:sz w:val="32"/>
                <w:szCs w:val="32"/>
              </w:rPr>
              <w:t xml:space="preserve"> </w:t>
            </w:r>
            <w:r w:rsidRPr="000835C5">
              <w:rPr>
                <w:b/>
                <w:color w:val="C00000"/>
                <w:sz w:val="38"/>
                <w:szCs w:val="38"/>
              </w:rPr>
              <w:t xml:space="preserve">Informace pro rodiče budoucích prvňáčků </w:t>
            </w:r>
          </w:p>
          <w:p w:rsidR="00847EF6" w:rsidRPr="000835C5" w:rsidRDefault="00847EF6" w:rsidP="000835C5">
            <w:pPr>
              <w:pStyle w:val="Default"/>
              <w:rPr>
                <w:sz w:val="32"/>
                <w:szCs w:val="32"/>
              </w:rPr>
            </w:pPr>
            <w:r w:rsidRPr="000835C5">
              <w:rPr>
                <w:b/>
                <w:bCs/>
                <w:sz w:val="32"/>
                <w:szCs w:val="32"/>
              </w:rPr>
              <w:t xml:space="preserve">Co je nutné u zápisu doložit: </w:t>
            </w:r>
          </w:p>
          <w:p w:rsidR="00847EF6" w:rsidRPr="000835C5" w:rsidRDefault="00847EF6" w:rsidP="000835C5">
            <w:pPr>
              <w:pStyle w:val="Default"/>
              <w:numPr>
                <w:ilvl w:val="0"/>
                <w:numId w:val="4"/>
              </w:numPr>
              <w:rPr>
                <w:sz w:val="32"/>
                <w:szCs w:val="32"/>
              </w:rPr>
            </w:pPr>
            <w:r w:rsidRPr="000835C5">
              <w:rPr>
                <w:sz w:val="32"/>
                <w:szCs w:val="32"/>
              </w:rPr>
              <w:t xml:space="preserve">rodný list dítěte </w:t>
            </w:r>
          </w:p>
          <w:p w:rsidR="00847EF6" w:rsidRPr="000835C5" w:rsidRDefault="00847EF6" w:rsidP="000835C5">
            <w:pPr>
              <w:pStyle w:val="Default"/>
              <w:numPr>
                <w:ilvl w:val="0"/>
                <w:numId w:val="4"/>
              </w:numPr>
              <w:rPr>
                <w:sz w:val="32"/>
                <w:szCs w:val="32"/>
              </w:rPr>
            </w:pPr>
            <w:r w:rsidRPr="000835C5">
              <w:rPr>
                <w:sz w:val="32"/>
                <w:szCs w:val="32"/>
              </w:rPr>
              <w:t xml:space="preserve">občanský průkaz rodiče pro doložení trvalého </w:t>
            </w:r>
          </w:p>
          <w:p w:rsidR="00847EF6" w:rsidRPr="000835C5" w:rsidRDefault="00847EF6" w:rsidP="000835C5">
            <w:pPr>
              <w:pStyle w:val="Default"/>
              <w:ind w:left="720"/>
              <w:rPr>
                <w:sz w:val="32"/>
                <w:szCs w:val="32"/>
              </w:rPr>
            </w:pPr>
            <w:r w:rsidRPr="000835C5">
              <w:rPr>
                <w:sz w:val="32"/>
                <w:szCs w:val="32"/>
              </w:rPr>
              <w:t xml:space="preserve">bydliště </w:t>
            </w:r>
          </w:p>
          <w:p w:rsidR="00847EF6" w:rsidRPr="000835C5" w:rsidRDefault="00847EF6" w:rsidP="000835C5">
            <w:pPr>
              <w:pStyle w:val="Default"/>
              <w:rPr>
                <w:sz w:val="32"/>
                <w:szCs w:val="32"/>
              </w:rPr>
            </w:pPr>
          </w:p>
          <w:p w:rsidR="00847EF6" w:rsidRPr="000835C5" w:rsidRDefault="00847EF6" w:rsidP="000835C5">
            <w:pPr>
              <w:pStyle w:val="Default"/>
              <w:rPr>
                <w:sz w:val="32"/>
                <w:szCs w:val="32"/>
              </w:rPr>
            </w:pPr>
            <w:r w:rsidRPr="000835C5">
              <w:rPr>
                <w:b/>
                <w:bCs/>
                <w:sz w:val="32"/>
                <w:szCs w:val="32"/>
              </w:rPr>
              <w:t xml:space="preserve">Co vaše dítě u zápisu čeká? </w:t>
            </w:r>
          </w:p>
          <w:p w:rsidR="00847EF6" w:rsidRPr="000835C5" w:rsidRDefault="00847EF6" w:rsidP="000835C5">
            <w:pPr>
              <w:pStyle w:val="Default"/>
              <w:rPr>
                <w:sz w:val="32"/>
                <w:szCs w:val="32"/>
              </w:rPr>
            </w:pPr>
            <w:r w:rsidRPr="000835C5">
              <w:rPr>
                <w:sz w:val="32"/>
                <w:szCs w:val="32"/>
              </w:rPr>
              <w:t xml:space="preserve">Není třeba se něčeho obávat. Hlavním úkolem je </w:t>
            </w:r>
          </w:p>
          <w:p w:rsidR="00847EF6" w:rsidRPr="000835C5" w:rsidRDefault="00847EF6" w:rsidP="000835C5">
            <w:pPr>
              <w:pStyle w:val="Default"/>
              <w:rPr>
                <w:sz w:val="32"/>
                <w:szCs w:val="32"/>
              </w:rPr>
            </w:pPr>
            <w:r w:rsidRPr="000835C5">
              <w:rPr>
                <w:sz w:val="32"/>
                <w:szCs w:val="32"/>
              </w:rPr>
              <w:t xml:space="preserve">ověření školní zralosti. Paní učitelka si bude s dítětem </w:t>
            </w:r>
          </w:p>
          <w:p w:rsidR="00847EF6" w:rsidRPr="000835C5" w:rsidRDefault="00847EF6" w:rsidP="000835C5">
            <w:pPr>
              <w:pStyle w:val="Default"/>
              <w:rPr>
                <w:sz w:val="32"/>
                <w:szCs w:val="32"/>
              </w:rPr>
            </w:pPr>
            <w:r w:rsidRPr="000835C5">
              <w:rPr>
                <w:sz w:val="32"/>
                <w:szCs w:val="32"/>
              </w:rPr>
              <w:t xml:space="preserve">povídat a přitom bude sledovat jeho slovní zásobu, výslovnost, způsob vyjadřování, poslechne si od něj nějakou básničku nebo písničku. Hravou formou budou zjišťovány všeobecné vědomosti – např. znalost základních geometrických tvarů, číselné řady do pěti, barev, zvířátek, ovoce a zeleniny, zeptá se na adresu apod. </w:t>
            </w:r>
          </w:p>
          <w:p w:rsidR="00847EF6" w:rsidRPr="000835C5" w:rsidRDefault="00847EF6" w:rsidP="000835C5">
            <w:pPr>
              <w:pStyle w:val="Default"/>
              <w:rPr>
                <w:sz w:val="32"/>
                <w:szCs w:val="32"/>
              </w:rPr>
            </w:pPr>
            <w:r w:rsidRPr="000835C5">
              <w:rPr>
                <w:sz w:val="32"/>
                <w:szCs w:val="32"/>
              </w:rPr>
              <w:t xml:space="preserve">Po absolvování zápisu mohou děti navštívit tělocvičnu, kde pro ně budou připravena stanoviště </w:t>
            </w:r>
          </w:p>
          <w:p w:rsidR="00847EF6" w:rsidRDefault="00847EF6" w:rsidP="000835C5">
            <w:pPr>
              <w:pStyle w:val="Default"/>
              <w:rPr>
                <w:sz w:val="32"/>
                <w:szCs w:val="32"/>
              </w:rPr>
            </w:pPr>
            <w:r w:rsidRPr="000835C5">
              <w:rPr>
                <w:sz w:val="32"/>
                <w:szCs w:val="32"/>
              </w:rPr>
              <w:t xml:space="preserve">s různými úkoly, proto si můžete vzít pro dítě sportovní obuv a oděv. </w:t>
            </w:r>
          </w:p>
          <w:p w:rsidR="000835C5" w:rsidRPr="000835C5" w:rsidRDefault="000835C5" w:rsidP="000835C5">
            <w:pPr>
              <w:pStyle w:val="Default"/>
              <w:rPr>
                <w:sz w:val="32"/>
                <w:szCs w:val="32"/>
              </w:rPr>
            </w:pPr>
          </w:p>
          <w:p w:rsidR="00847EF6" w:rsidRPr="000835C5" w:rsidRDefault="00847EF6" w:rsidP="000835C5">
            <w:pPr>
              <w:pStyle w:val="Default"/>
              <w:rPr>
                <w:sz w:val="32"/>
                <w:szCs w:val="32"/>
              </w:rPr>
            </w:pPr>
            <w:r w:rsidRPr="000835C5">
              <w:rPr>
                <w:b/>
                <w:bCs/>
                <w:sz w:val="32"/>
                <w:szCs w:val="32"/>
              </w:rPr>
              <w:t xml:space="preserve">Jak požádat o odklad školní docházky? </w:t>
            </w:r>
          </w:p>
          <w:p w:rsidR="00847EF6" w:rsidRPr="000835C5" w:rsidRDefault="00847EF6" w:rsidP="000835C5">
            <w:pPr>
              <w:pStyle w:val="Default"/>
              <w:rPr>
                <w:rFonts w:asciiTheme="minorHAnsi" w:hAnsiTheme="minorHAnsi" w:cs="Times New Roman"/>
                <w:sz w:val="32"/>
                <w:szCs w:val="32"/>
              </w:rPr>
            </w:pPr>
            <w:r w:rsidRPr="000835C5">
              <w:rPr>
                <w:rFonts w:asciiTheme="minorHAnsi" w:hAnsiTheme="minorHAnsi" w:cs="Times New Roman"/>
                <w:color w:val="FF0000"/>
                <w:sz w:val="32"/>
                <w:szCs w:val="32"/>
              </w:rPr>
              <w:t xml:space="preserve">Pokud budete pro Vaše dítě žádat odklad povinné školní docházky, je nutno o tento odklad žádat již v den zápisu. </w:t>
            </w:r>
            <w:r w:rsidRPr="000835C5">
              <w:rPr>
                <w:rFonts w:asciiTheme="minorHAnsi" w:hAnsiTheme="minorHAnsi" w:cs="Times New Roman"/>
                <w:sz w:val="32"/>
                <w:szCs w:val="32"/>
              </w:rPr>
              <w:t xml:space="preserve">Tiskopis naleznete na webových stránkách ZŠ nebo si je můžete vyžádat přímo u zápisu. </w:t>
            </w:r>
          </w:p>
          <w:p w:rsidR="00847EF6" w:rsidRPr="000835C5" w:rsidRDefault="00847EF6" w:rsidP="000835C5">
            <w:pPr>
              <w:pStyle w:val="Default"/>
              <w:numPr>
                <w:ilvl w:val="0"/>
                <w:numId w:val="4"/>
              </w:numPr>
              <w:rPr>
                <w:sz w:val="32"/>
                <w:szCs w:val="32"/>
              </w:rPr>
            </w:pPr>
            <w:r w:rsidRPr="000835C5">
              <w:rPr>
                <w:sz w:val="32"/>
                <w:szCs w:val="32"/>
              </w:rPr>
              <w:t xml:space="preserve">Zprávu z pedagogicko-psychologické poradny </w:t>
            </w:r>
          </w:p>
          <w:p w:rsidR="00847EF6" w:rsidRPr="000835C5" w:rsidRDefault="00847EF6" w:rsidP="000835C5">
            <w:pPr>
              <w:pStyle w:val="Default"/>
              <w:numPr>
                <w:ilvl w:val="0"/>
                <w:numId w:val="4"/>
              </w:numPr>
              <w:rPr>
                <w:sz w:val="32"/>
                <w:szCs w:val="32"/>
              </w:rPr>
            </w:pPr>
            <w:r w:rsidRPr="000835C5">
              <w:rPr>
                <w:sz w:val="32"/>
                <w:szCs w:val="32"/>
              </w:rPr>
              <w:t xml:space="preserve">Doporučující posouzení odborného lékaře nebo klinického psychologa. </w:t>
            </w:r>
          </w:p>
          <w:p w:rsidR="00847EF6" w:rsidRPr="000835C5" w:rsidRDefault="00847EF6" w:rsidP="000835C5">
            <w:pPr>
              <w:pStyle w:val="Default"/>
              <w:rPr>
                <w:sz w:val="32"/>
                <w:szCs w:val="32"/>
              </w:rPr>
            </w:pPr>
          </w:p>
          <w:p w:rsidR="00847EF6" w:rsidRPr="000835C5" w:rsidRDefault="00847EF6" w:rsidP="000835C5">
            <w:pPr>
              <w:rPr>
                <w:sz w:val="32"/>
                <w:szCs w:val="32"/>
              </w:rPr>
            </w:pPr>
          </w:p>
        </w:tc>
        <w:tc>
          <w:tcPr>
            <w:tcW w:w="3123" w:type="dxa"/>
          </w:tcPr>
          <w:p w:rsidR="00847EF6" w:rsidRDefault="00847EF6">
            <w:r w:rsidRPr="00847EF6">
              <w:rPr>
                <w:noProof/>
                <w:lang w:eastAsia="cs-CZ"/>
              </w:rPr>
              <w:drawing>
                <wp:anchor distT="0" distB="0" distL="114300" distR="114300" simplePos="0" relativeHeight="251658240" behindDoc="0" locked="0" layoutInCell="1" allowOverlap="1">
                  <wp:simplePos x="0" y="0"/>
                  <wp:positionH relativeFrom="column">
                    <wp:posOffset>161290</wp:posOffset>
                  </wp:positionH>
                  <wp:positionV relativeFrom="paragraph">
                    <wp:posOffset>714375</wp:posOffset>
                  </wp:positionV>
                  <wp:extent cx="1389600" cy="6256800"/>
                  <wp:effectExtent l="0" t="0" r="127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9600" cy="625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47EF6" w:rsidTr="00847EF6">
        <w:tc>
          <w:tcPr>
            <w:tcW w:w="7083" w:type="dxa"/>
          </w:tcPr>
          <w:p w:rsidR="00847EF6" w:rsidRDefault="00847EF6" w:rsidP="00847EF6">
            <w:pPr>
              <w:pStyle w:val="Default"/>
            </w:pPr>
          </w:p>
          <w:p w:rsidR="00847EF6" w:rsidRDefault="00847EF6" w:rsidP="00847EF6">
            <w:pPr>
              <w:pStyle w:val="Default"/>
            </w:pPr>
          </w:p>
          <w:p w:rsidR="00847EF6" w:rsidRDefault="00847EF6" w:rsidP="00847EF6">
            <w:pPr>
              <w:pStyle w:val="Default"/>
              <w:rPr>
                <w:b/>
                <w:bCs/>
                <w:sz w:val="32"/>
                <w:szCs w:val="32"/>
              </w:rPr>
            </w:pPr>
          </w:p>
          <w:p w:rsidR="00847EF6" w:rsidRDefault="00847EF6" w:rsidP="00847EF6">
            <w:pPr>
              <w:pStyle w:val="Default"/>
              <w:rPr>
                <w:sz w:val="32"/>
                <w:szCs w:val="32"/>
              </w:rPr>
            </w:pPr>
            <w:r>
              <w:rPr>
                <w:b/>
                <w:bCs/>
                <w:sz w:val="32"/>
                <w:szCs w:val="32"/>
              </w:rPr>
              <w:t xml:space="preserve">Co by měl budoucí prvňáček do září zvládnout? </w:t>
            </w:r>
          </w:p>
          <w:p w:rsidR="00847EF6" w:rsidRDefault="00847EF6" w:rsidP="00847EF6">
            <w:pPr>
              <w:pStyle w:val="Default"/>
              <w:rPr>
                <w:sz w:val="32"/>
                <w:szCs w:val="32"/>
              </w:rPr>
            </w:pPr>
            <w:r>
              <w:rPr>
                <w:sz w:val="32"/>
                <w:szCs w:val="32"/>
              </w:rPr>
              <w:t>Nástup do školy znamená pro dítě počátek</w:t>
            </w:r>
            <w:bookmarkStart w:id="0" w:name="_GoBack"/>
            <w:bookmarkEnd w:id="0"/>
            <w:r>
              <w:rPr>
                <w:sz w:val="32"/>
                <w:szCs w:val="32"/>
              </w:rPr>
              <w:t xml:space="preserve"> nové životní fáze – ze světa her vstupuje do světa povinností. Pro zvládnutí role školáka je důležitá </w:t>
            </w:r>
            <w:r>
              <w:rPr>
                <w:b/>
                <w:bCs/>
                <w:sz w:val="32"/>
                <w:szCs w:val="32"/>
              </w:rPr>
              <w:t xml:space="preserve">školní zralost. </w:t>
            </w:r>
            <w:r>
              <w:rPr>
                <w:sz w:val="32"/>
                <w:szCs w:val="32"/>
              </w:rPr>
              <w:t xml:space="preserve">Velice bychom ocenili, kdybyste u svých dětí rozvíjeli v období do nástupu školní docházky následující schopnosti a dovednosti: </w:t>
            </w:r>
          </w:p>
          <w:p w:rsidR="00847EF6" w:rsidRDefault="00847EF6" w:rsidP="00847EF6">
            <w:pPr>
              <w:pStyle w:val="Default"/>
              <w:rPr>
                <w:sz w:val="32"/>
                <w:szCs w:val="32"/>
              </w:rPr>
            </w:pPr>
            <w:r>
              <w:rPr>
                <w:sz w:val="32"/>
                <w:szCs w:val="32"/>
              </w:rPr>
              <w:t xml:space="preserve">Dítě by mělo být schopno vydržet určitou dobu bez rodiny a plnit úkoly podle pokynů učitele, mělo by umět správně vyslovovat většinu hlásek, srozumitelně vyprávět, znát pravidla slušného chování, nemělo by mít potíže se základní sebeobsluhou, mělo by vydržet soustředit se na 1 činnost a tuto činnost také dokončit (asi 10 – 15 minut), mělo by umět správně držet tužku, kreslit jednoduché obrázky, modelovat, stříhat. </w:t>
            </w:r>
          </w:p>
          <w:p w:rsidR="00847EF6" w:rsidRDefault="00847EF6" w:rsidP="00847EF6">
            <w:pPr>
              <w:pStyle w:val="Default"/>
              <w:rPr>
                <w:sz w:val="32"/>
                <w:szCs w:val="32"/>
              </w:rPr>
            </w:pPr>
            <w:r>
              <w:rPr>
                <w:sz w:val="32"/>
                <w:szCs w:val="32"/>
              </w:rPr>
              <w:t xml:space="preserve">Před nástupem do školy nemusí dítě umět číst, psát a počítat, vše se bude teprve učit. Vhodné je však čtení pohádek, zpívání písniček, rozmlouvání, trpělivé odpovídání na jeho otázky. To je nejlepší průpravou před školou, která se mnohonásobně vyplatí. </w:t>
            </w:r>
          </w:p>
          <w:p w:rsidR="00847EF6" w:rsidRDefault="00847EF6" w:rsidP="00847EF6">
            <w:pPr>
              <w:pStyle w:val="Default"/>
              <w:rPr>
                <w:sz w:val="32"/>
                <w:szCs w:val="32"/>
              </w:rPr>
            </w:pPr>
            <w:r>
              <w:rPr>
                <w:sz w:val="32"/>
                <w:szCs w:val="32"/>
              </w:rPr>
              <w:t xml:space="preserve">Podrobné informace k zahájení školní docházky budou podány </w:t>
            </w:r>
            <w:r w:rsidR="000835C5">
              <w:rPr>
                <w:b/>
                <w:bCs/>
                <w:sz w:val="32"/>
                <w:szCs w:val="32"/>
              </w:rPr>
              <w:t>v červnu</w:t>
            </w:r>
            <w:r>
              <w:rPr>
                <w:b/>
                <w:bCs/>
                <w:sz w:val="32"/>
                <w:szCs w:val="32"/>
              </w:rPr>
              <w:t xml:space="preserve"> </w:t>
            </w:r>
            <w:r>
              <w:rPr>
                <w:sz w:val="32"/>
                <w:szCs w:val="32"/>
              </w:rPr>
              <w:t xml:space="preserve">na informativní schůzce. </w:t>
            </w:r>
          </w:p>
          <w:p w:rsidR="00847EF6" w:rsidRDefault="00847EF6" w:rsidP="00847EF6">
            <w:pPr>
              <w:pStyle w:val="Default"/>
              <w:rPr>
                <w:sz w:val="32"/>
                <w:szCs w:val="32"/>
              </w:rPr>
            </w:pPr>
            <w:r>
              <w:rPr>
                <w:sz w:val="32"/>
                <w:szCs w:val="32"/>
              </w:rPr>
              <w:t>Na spolupráci s Vámi se těší třídní učitelky.</w:t>
            </w:r>
          </w:p>
          <w:p w:rsidR="00847EF6" w:rsidRDefault="00847EF6" w:rsidP="00847EF6">
            <w:pPr>
              <w:pStyle w:val="Default"/>
              <w:rPr>
                <w:sz w:val="32"/>
                <w:szCs w:val="32"/>
              </w:rPr>
            </w:pPr>
          </w:p>
          <w:p w:rsidR="00847EF6" w:rsidRDefault="00847EF6" w:rsidP="00847EF6">
            <w:pPr>
              <w:pStyle w:val="Default"/>
              <w:jc w:val="center"/>
            </w:pPr>
            <w:r w:rsidRPr="00847EF6">
              <w:rPr>
                <w:noProof/>
                <w:lang w:eastAsia="cs-CZ"/>
              </w:rPr>
              <w:drawing>
                <wp:anchor distT="0" distB="0" distL="114300" distR="114300" simplePos="0" relativeHeight="251660288" behindDoc="0" locked="0" layoutInCell="1" allowOverlap="1">
                  <wp:simplePos x="0" y="0"/>
                  <wp:positionH relativeFrom="column">
                    <wp:posOffset>2182495</wp:posOffset>
                  </wp:positionH>
                  <wp:positionV relativeFrom="paragraph">
                    <wp:posOffset>187325</wp:posOffset>
                  </wp:positionV>
                  <wp:extent cx="1396800" cy="16632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6800" cy="1663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23" w:type="dxa"/>
          </w:tcPr>
          <w:p w:rsidR="00847EF6" w:rsidRDefault="00847EF6">
            <w:pPr>
              <w:rPr>
                <w:noProof/>
                <w:lang w:eastAsia="cs-CZ"/>
              </w:rPr>
            </w:pPr>
          </w:p>
          <w:p w:rsidR="00847EF6" w:rsidRDefault="00847EF6">
            <w:pPr>
              <w:rPr>
                <w:noProof/>
                <w:lang w:eastAsia="cs-CZ"/>
              </w:rPr>
            </w:pPr>
          </w:p>
          <w:p w:rsidR="00847EF6" w:rsidRDefault="00847EF6">
            <w:pPr>
              <w:rPr>
                <w:noProof/>
                <w:lang w:eastAsia="cs-CZ"/>
              </w:rPr>
            </w:pPr>
          </w:p>
          <w:p w:rsidR="00847EF6" w:rsidRPr="00847EF6" w:rsidRDefault="00847EF6">
            <w:pPr>
              <w:rPr>
                <w:noProof/>
                <w:lang w:eastAsia="cs-CZ"/>
              </w:rPr>
            </w:pPr>
            <w:r w:rsidRPr="00847EF6">
              <w:rPr>
                <w:noProof/>
                <w:lang w:eastAsia="cs-CZ"/>
              </w:rPr>
              <w:lastRenderedPageBreak/>
              <w:drawing>
                <wp:anchor distT="0" distB="0" distL="114300" distR="114300" simplePos="0" relativeHeight="251659264" behindDoc="0" locked="0" layoutInCell="1" allowOverlap="1">
                  <wp:simplePos x="0" y="0"/>
                  <wp:positionH relativeFrom="column">
                    <wp:posOffset>520700</wp:posOffset>
                  </wp:positionH>
                  <wp:positionV relativeFrom="paragraph">
                    <wp:posOffset>523240</wp:posOffset>
                  </wp:positionV>
                  <wp:extent cx="1389600" cy="6256800"/>
                  <wp:effectExtent l="0" t="0" r="127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9600" cy="625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6512B1" w:rsidRDefault="006512B1" w:rsidP="000835C5"/>
    <w:sectPr w:rsidR="00651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1094"/>
    <w:multiLevelType w:val="hybridMultilevel"/>
    <w:tmpl w:val="75022864"/>
    <w:lvl w:ilvl="0" w:tplc="6DAA6DD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3B4120"/>
    <w:multiLevelType w:val="hybridMultilevel"/>
    <w:tmpl w:val="46F8F96A"/>
    <w:lvl w:ilvl="0" w:tplc="6DAA6DD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33438B1"/>
    <w:multiLevelType w:val="hybridMultilevel"/>
    <w:tmpl w:val="38BCFE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5D8100B"/>
    <w:multiLevelType w:val="hybridMultilevel"/>
    <w:tmpl w:val="69AC7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EF251E3"/>
    <w:multiLevelType w:val="hybridMultilevel"/>
    <w:tmpl w:val="9162F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F6"/>
    <w:rsid w:val="000835C5"/>
    <w:rsid w:val="006512B1"/>
    <w:rsid w:val="00847EF6"/>
    <w:rsid w:val="009842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9E007-43C5-4102-ABC3-E5C9EA50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47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7E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1955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 Vágner</dc:creator>
  <cp:keywords/>
  <dc:description/>
  <cp:lastModifiedBy>azline</cp:lastModifiedBy>
  <cp:revision>2</cp:revision>
  <dcterms:created xsi:type="dcterms:W3CDTF">2022-02-14T08:10:00Z</dcterms:created>
  <dcterms:modified xsi:type="dcterms:W3CDTF">2022-02-14T08:10:00Z</dcterms:modified>
</cp:coreProperties>
</file>