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006"/>
      </w:tblGrid>
      <w:tr w:rsidR="00FB4838" w14:paraId="0F410991"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ADB044F" w14:textId="0480E9F3" w:rsidR="00FB4838" w:rsidRPr="00FB4838" w:rsidRDefault="00FB4838" w:rsidP="00105C60">
            <w:pPr>
              <w:rPr>
                <w:b/>
                <w:color w:val="4472C4" w:themeColor="accent1"/>
              </w:rPr>
            </w:pPr>
            <w:bookmarkStart w:id="0" w:name="_GoBack"/>
            <w:bookmarkEnd w:id="0"/>
            <w:r>
              <w:rPr>
                <w:b/>
                <w:color w:val="4472C4" w:themeColor="accent1"/>
              </w:rPr>
              <w:t xml:space="preserve">Názov príkladu Dobrej praxe: </w:t>
            </w:r>
            <w:r w:rsidR="003E43BE">
              <w:rPr>
                <w:b/>
                <w:color w:val="4472C4" w:themeColor="accent1"/>
              </w:rPr>
              <w:t xml:space="preserve">Aplikácia </w:t>
            </w:r>
            <w:proofErr w:type="spellStart"/>
            <w:r w:rsidR="009307EB">
              <w:rPr>
                <w:b/>
                <w:color w:val="4472C4" w:themeColor="accent1"/>
              </w:rPr>
              <w:t>Geogebry</w:t>
            </w:r>
            <w:proofErr w:type="spellEnd"/>
            <w:r w:rsidR="009307EB">
              <w:rPr>
                <w:b/>
                <w:color w:val="4472C4" w:themeColor="accent1"/>
              </w:rPr>
              <w:t xml:space="preserve"> vo výučbe zhodných zobrazení</w:t>
            </w:r>
          </w:p>
        </w:tc>
      </w:tr>
      <w:tr w:rsidR="00FB4838" w14:paraId="49E53696"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D18C25D" w14:textId="283E5081" w:rsidR="00FB4838" w:rsidRDefault="00FB4838" w:rsidP="00C1128A">
            <w:pPr>
              <w:ind w:left="708"/>
              <w:rPr>
                <w:color w:val="4472C4" w:themeColor="accent1"/>
              </w:rPr>
            </w:pPr>
            <w:r>
              <w:rPr>
                <w:color w:val="4472C4" w:themeColor="accent1"/>
              </w:rPr>
              <w:t>Meno a priezvisko autora, titul:</w:t>
            </w:r>
            <w:r w:rsidR="007D6BBE">
              <w:rPr>
                <w:color w:val="4472C4" w:themeColor="accent1"/>
              </w:rPr>
              <w:t xml:space="preserve"> </w:t>
            </w:r>
            <w:r w:rsidR="003E43BE">
              <w:rPr>
                <w:color w:val="4472C4" w:themeColor="accent1"/>
              </w:rPr>
              <w:t xml:space="preserve"> </w:t>
            </w:r>
            <w:r w:rsidR="00C1128A">
              <w:rPr>
                <w:i/>
                <w:color w:val="4472C4" w:themeColor="accent1"/>
              </w:rPr>
              <w:t xml:space="preserve">Zuzana </w:t>
            </w:r>
            <w:proofErr w:type="spellStart"/>
            <w:r w:rsidR="00C1128A">
              <w:rPr>
                <w:i/>
                <w:color w:val="4472C4" w:themeColor="accent1"/>
              </w:rPr>
              <w:t>Laššáková</w:t>
            </w:r>
            <w:proofErr w:type="spellEnd"/>
            <w:r w:rsidR="00C1128A">
              <w:rPr>
                <w:i/>
                <w:color w:val="4472C4" w:themeColor="accent1"/>
              </w:rPr>
              <w:t xml:space="preserve"> Mgr.</w:t>
            </w:r>
          </w:p>
        </w:tc>
      </w:tr>
      <w:tr w:rsidR="00FB4838" w14:paraId="3E47CC86"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96BF94C" w14:textId="7AA6F494" w:rsidR="00FB4838" w:rsidRDefault="00FB4838" w:rsidP="00105C60">
            <w:pPr>
              <w:rPr>
                <w:color w:val="4472C4" w:themeColor="accent1"/>
              </w:rPr>
            </w:pPr>
            <w:r>
              <w:rPr>
                <w:color w:val="4472C4" w:themeColor="accent1"/>
              </w:rPr>
              <w:t>Názov a adresa zamestnávateľa:</w:t>
            </w:r>
            <w:r w:rsidR="003E43BE">
              <w:rPr>
                <w:color w:val="4472C4" w:themeColor="accent1"/>
              </w:rPr>
              <w:t xml:space="preserve"> </w:t>
            </w:r>
            <w:r w:rsidR="00C1128A">
              <w:rPr>
                <w:i/>
                <w:color w:val="4472C4" w:themeColor="accent1"/>
              </w:rPr>
              <w:t>ZŠ s MŠ Oravská Lesná</w:t>
            </w:r>
          </w:p>
        </w:tc>
      </w:tr>
      <w:tr w:rsidR="00FB4838" w14:paraId="756661FC"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37E0A84" w14:textId="10611283" w:rsidR="00FB4838" w:rsidRDefault="00FB4838" w:rsidP="00105C60">
            <w:pPr>
              <w:tabs>
                <w:tab w:val="left" w:pos="1740"/>
              </w:tabs>
              <w:rPr>
                <w:color w:val="4472C4" w:themeColor="accent1"/>
              </w:rPr>
            </w:pPr>
            <w:r>
              <w:rPr>
                <w:color w:val="4472C4" w:themeColor="accent1"/>
              </w:rPr>
              <w:t>Kľúčové slová</w:t>
            </w:r>
            <w:r w:rsidR="00935532">
              <w:rPr>
                <w:color w:val="4472C4" w:themeColor="accent1"/>
              </w:rPr>
              <w:t xml:space="preserve">:  </w:t>
            </w:r>
            <w:proofErr w:type="spellStart"/>
            <w:r w:rsidR="00E8133A">
              <w:rPr>
                <w:color w:val="4472C4" w:themeColor="accent1"/>
              </w:rPr>
              <w:t>Geogebra</w:t>
            </w:r>
            <w:proofErr w:type="spellEnd"/>
            <w:r w:rsidR="00C1259F">
              <w:rPr>
                <w:color w:val="4472C4" w:themeColor="accent1"/>
              </w:rPr>
              <w:t xml:space="preserve">,  </w:t>
            </w:r>
            <w:r w:rsidR="00E8133A">
              <w:rPr>
                <w:color w:val="4472C4" w:themeColor="accent1"/>
              </w:rPr>
              <w:t>matematika</w:t>
            </w:r>
            <w:r w:rsidR="00C1259F">
              <w:rPr>
                <w:color w:val="4472C4" w:themeColor="accent1"/>
              </w:rPr>
              <w:t xml:space="preserve">, </w:t>
            </w:r>
            <w:r w:rsidR="007208A7">
              <w:rPr>
                <w:color w:val="4472C4" w:themeColor="accent1"/>
              </w:rPr>
              <w:t>informatika.</w:t>
            </w:r>
          </w:p>
        </w:tc>
      </w:tr>
      <w:tr w:rsidR="00FB4838" w14:paraId="277A5846" w14:textId="77777777" w:rsidTr="004F5D68">
        <w:trPr>
          <w:trHeight w:val="326"/>
        </w:trPr>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3CA004C" w14:textId="742E69F8" w:rsidR="00FB4838" w:rsidRDefault="00FB4838" w:rsidP="00C1259F">
            <w:pPr>
              <w:rPr>
                <w:color w:val="4472C4" w:themeColor="accent1"/>
              </w:rPr>
            </w:pPr>
            <w:r>
              <w:rPr>
                <w:color w:val="4472C4" w:themeColor="accent1"/>
              </w:rPr>
              <w:t>Stručná anotácia</w:t>
            </w:r>
            <w:r w:rsidR="008939BD">
              <w:rPr>
                <w:color w:val="4472C4" w:themeColor="accent1"/>
              </w:rPr>
              <w:t xml:space="preserve">: </w:t>
            </w:r>
            <w:r w:rsidR="00C1259F">
              <w:rPr>
                <w:color w:val="4472C4" w:themeColor="accent1"/>
              </w:rPr>
              <w:t xml:space="preserve">softvér </w:t>
            </w:r>
            <w:proofErr w:type="spellStart"/>
            <w:r w:rsidR="00E8133A">
              <w:rPr>
                <w:color w:val="4472C4" w:themeColor="accent1"/>
              </w:rPr>
              <w:t>Geogebra</w:t>
            </w:r>
            <w:proofErr w:type="spellEnd"/>
            <w:r w:rsidR="00C1259F">
              <w:rPr>
                <w:color w:val="4472C4" w:themeColor="accent1"/>
              </w:rPr>
              <w:t xml:space="preserve"> prináša </w:t>
            </w:r>
            <w:r w:rsidR="00B9741A">
              <w:rPr>
                <w:color w:val="4472C4" w:themeColor="accent1"/>
              </w:rPr>
              <w:t>nové možnosti</w:t>
            </w:r>
            <w:r w:rsidR="007208A7">
              <w:rPr>
                <w:color w:val="4472C4" w:themeColor="accent1"/>
              </w:rPr>
              <w:t xml:space="preserve"> integrovanej tematickej výučby, je prostriedkom systematickej spolupráce </w:t>
            </w:r>
            <w:r w:rsidR="00E8133A">
              <w:rPr>
                <w:color w:val="4472C4" w:themeColor="accent1"/>
              </w:rPr>
              <w:t>žiackych tímov</w:t>
            </w:r>
            <w:r w:rsidR="007208A7">
              <w:rPr>
                <w:color w:val="4472C4" w:themeColor="accent1"/>
              </w:rPr>
              <w:t xml:space="preserve">. Umožňuje inovovať obsahový štandard </w:t>
            </w:r>
            <w:r w:rsidR="00E8133A">
              <w:rPr>
                <w:color w:val="4472C4" w:themeColor="accent1"/>
              </w:rPr>
              <w:t>prírodovedných</w:t>
            </w:r>
            <w:r w:rsidR="007208A7">
              <w:rPr>
                <w:color w:val="4472C4" w:themeColor="accent1"/>
              </w:rPr>
              <w:t xml:space="preserve"> predmetov a reaguje na požiadavky </w:t>
            </w:r>
            <w:r w:rsidR="00E8133A">
              <w:rPr>
                <w:color w:val="4472C4" w:themeColor="accent1"/>
              </w:rPr>
              <w:t>po kompetenčnom vybavení absolventa nižšieho sekundárneho vzdelávania</w:t>
            </w:r>
            <w:r w:rsidR="007208A7">
              <w:rPr>
                <w:color w:val="4472C4" w:themeColor="accent1"/>
              </w:rPr>
              <w:t xml:space="preserve">. </w:t>
            </w:r>
          </w:p>
        </w:tc>
      </w:tr>
      <w:tr w:rsidR="00FB4838" w14:paraId="6274A7E5"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D602D7A" w14:textId="34AD1931" w:rsidR="00E8133A" w:rsidRDefault="00FB4838" w:rsidP="00E8133A">
            <w:pPr>
              <w:jc w:val="both"/>
              <w:rPr>
                <w:rFonts w:asciiTheme="majorHAnsi" w:hAnsiTheme="majorHAnsi"/>
              </w:rPr>
            </w:pPr>
            <w:r>
              <w:rPr>
                <w:color w:val="4472C4" w:themeColor="accent1"/>
              </w:rPr>
              <w:t>Kontext</w:t>
            </w:r>
            <w:r w:rsidR="008939BD">
              <w:rPr>
                <w:color w:val="4472C4" w:themeColor="accent1"/>
              </w:rPr>
              <w:t>:</w:t>
            </w:r>
            <w:r w:rsidR="007208A7">
              <w:rPr>
                <w:color w:val="4472C4" w:themeColor="accent1"/>
              </w:rPr>
              <w:t xml:space="preserve"> </w:t>
            </w:r>
            <w:r w:rsidR="00E8133A">
              <w:rPr>
                <w:color w:val="4472C4" w:themeColor="accent1"/>
              </w:rPr>
              <w:t xml:space="preserve"> </w:t>
            </w:r>
            <w:r w:rsidR="00E8133A">
              <w:rPr>
                <w:rFonts w:asciiTheme="majorHAnsi" w:hAnsiTheme="majorHAnsi"/>
              </w:rPr>
              <w:t xml:space="preserve">Zaradením </w:t>
            </w:r>
            <w:r w:rsidR="00CC64C2">
              <w:rPr>
                <w:rFonts w:asciiTheme="majorHAnsi" w:hAnsiTheme="majorHAnsi"/>
              </w:rPr>
              <w:t xml:space="preserve">softvéru </w:t>
            </w:r>
            <w:proofErr w:type="spellStart"/>
            <w:r w:rsidR="00CC64C2">
              <w:rPr>
                <w:rFonts w:asciiTheme="majorHAnsi" w:hAnsiTheme="majorHAnsi"/>
              </w:rPr>
              <w:t>Geogebra</w:t>
            </w:r>
            <w:proofErr w:type="spellEnd"/>
            <w:r w:rsidR="00E8133A">
              <w:rPr>
                <w:rFonts w:asciiTheme="majorHAnsi" w:hAnsiTheme="majorHAnsi"/>
              </w:rPr>
              <w:t xml:space="preserve"> </w:t>
            </w:r>
            <w:r w:rsidR="00CC64C2">
              <w:rPr>
                <w:rFonts w:asciiTheme="majorHAnsi" w:hAnsiTheme="majorHAnsi"/>
              </w:rPr>
              <w:t>do</w:t>
            </w:r>
            <w:r w:rsidR="00E8133A">
              <w:rPr>
                <w:rFonts w:asciiTheme="majorHAnsi" w:hAnsiTheme="majorHAnsi"/>
              </w:rPr>
              <w:t xml:space="preserve"> výučb</w:t>
            </w:r>
            <w:r w:rsidR="00CC64C2">
              <w:rPr>
                <w:rFonts w:asciiTheme="majorHAnsi" w:hAnsiTheme="majorHAnsi"/>
              </w:rPr>
              <w:t>y</w:t>
            </w:r>
            <w:r w:rsidR="00E8133A">
              <w:rPr>
                <w:rFonts w:asciiTheme="majorHAnsi" w:hAnsiTheme="majorHAnsi"/>
              </w:rPr>
              <w:t xml:space="preserve"> </w:t>
            </w:r>
            <w:r w:rsidR="00CC64C2">
              <w:rPr>
                <w:rFonts w:asciiTheme="majorHAnsi" w:hAnsiTheme="majorHAnsi"/>
              </w:rPr>
              <w:t>(</w:t>
            </w:r>
            <w:proofErr w:type="spellStart"/>
            <w:r w:rsidR="009307EB">
              <w:rPr>
                <w:rFonts w:asciiTheme="majorHAnsi" w:hAnsiTheme="majorHAnsi"/>
              </w:rPr>
              <w:t>napr.</w:t>
            </w:r>
            <w:r w:rsidR="00CC64C2">
              <w:rPr>
                <w:rFonts w:asciiTheme="majorHAnsi" w:hAnsiTheme="majorHAnsi"/>
              </w:rPr>
              <w:t>téma</w:t>
            </w:r>
            <w:proofErr w:type="spellEnd"/>
            <w:r w:rsidR="00CC64C2">
              <w:rPr>
                <w:rFonts w:asciiTheme="majorHAnsi" w:hAnsiTheme="majorHAnsi"/>
              </w:rPr>
              <w:t xml:space="preserve">: </w:t>
            </w:r>
            <w:r w:rsidR="00204096">
              <w:rPr>
                <w:rFonts w:asciiTheme="majorHAnsi" w:hAnsiTheme="majorHAnsi"/>
              </w:rPr>
              <w:t>hranol</w:t>
            </w:r>
            <w:r w:rsidR="00E8133A">
              <w:rPr>
                <w:rFonts w:asciiTheme="majorHAnsi" w:hAnsiTheme="majorHAnsi"/>
              </w:rPr>
              <w:t xml:space="preserve"> </w:t>
            </w:r>
            <w:r w:rsidR="00CC64C2">
              <w:rPr>
                <w:rFonts w:asciiTheme="majorHAnsi" w:hAnsiTheme="majorHAnsi"/>
              </w:rPr>
              <w:t>)</w:t>
            </w:r>
            <w:r w:rsidR="00E8133A">
              <w:rPr>
                <w:rFonts w:asciiTheme="majorHAnsi" w:hAnsiTheme="majorHAnsi"/>
              </w:rPr>
              <w:t>uplatňujeme   integrovanú tematickú výučbu. Žiak využíva svoje vedomosti zo zákonitosti symbolického jazyka, ktoré získal v rámci vyučovacej hodiny informatiky a ďalej svoje poznatky uplatňuje  a rozvíja na hodinách matematiky. Integrovaná tematická výučba je založená na najnovších poznatkoch o fungovaní ľudského mozgu a obsahuje tieto zložky:</w:t>
            </w:r>
          </w:p>
          <w:p w14:paraId="5DBD78FC"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zmysluplný obsah,</w:t>
            </w:r>
          </w:p>
          <w:p w14:paraId="48D74951"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možnosť výberu, alternatívy,</w:t>
            </w:r>
          </w:p>
          <w:p w14:paraId="0624863D"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primeraná časová dotácia,</w:t>
            </w:r>
          </w:p>
          <w:p w14:paraId="423E9585"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podnecujúce prostredie,</w:t>
            </w:r>
          </w:p>
          <w:p w14:paraId="75FAF477"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spolupráca, tímová činnosť,</w:t>
            </w:r>
          </w:p>
          <w:p w14:paraId="378181AD"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okamžitá spätná väzba,</w:t>
            </w:r>
          </w:p>
          <w:p w14:paraId="7E589AD7" w14:textId="77777777" w:rsidR="00E8133A" w:rsidRDefault="00E8133A" w:rsidP="00E8133A">
            <w:pPr>
              <w:pStyle w:val="Odsekzoznamu"/>
              <w:numPr>
                <w:ilvl w:val="0"/>
                <w:numId w:val="1"/>
              </w:numPr>
              <w:jc w:val="both"/>
              <w:rPr>
                <w:rFonts w:asciiTheme="majorHAnsi" w:hAnsiTheme="majorHAnsi"/>
              </w:rPr>
            </w:pPr>
            <w:r>
              <w:rPr>
                <w:rFonts w:asciiTheme="majorHAnsi" w:hAnsiTheme="majorHAnsi"/>
              </w:rPr>
              <w:t>vlastné riešenie úlohy.</w:t>
            </w:r>
          </w:p>
          <w:p w14:paraId="283937DF" w14:textId="77777777" w:rsidR="00E8133A" w:rsidRPr="00C5233C" w:rsidRDefault="00E8133A" w:rsidP="00E8133A">
            <w:pPr>
              <w:jc w:val="both"/>
              <w:rPr>
                <w:rFonts w:asciiTheme="majorHAnsi" w:hAnsiTheme="majorHAnsi"/>
              </w:rPr>
            </w:pPr>
            <w:r>
              <w:rPr>
                <w:rFonts w:asciiTheme="majorHAnsi" w:hAnsiTheme="majorHAnsi"/>
              </w:rPr>
              <w:t>Pri aplikácii integrovanej tematickej výučby je potrebné pre každý tematický celok stanoviť kľúčové učivo, ktoré musí  zvládnuť každý žiak. Výučba je ďalej založená na aplikačných úlohách. Prostredníctvom aplikačných úloh si žiaci vytvárajú pamäťové programy, ku ktorým sa môžu vrátiť pri riešení problémov v reálnom živote. Vzdelávací proces je založený na priamych skúsenostiach a aktivitách žiakov. Veľký dôraz sa kladie na tímovú spoluprácu a schopnosť žiaka kooperovať pri riešení úloh.</w:t>
            </w:r>
          </w:p>
          <w:p w14:paraId="1B99483A" w14:textId="57C7FE01" w:rsidR="00FB4838" w:rsidRDefault="00FB4838" w:rsidP="00C1259F">
            <w:pPr>
              <w:rPr>
                <w:color w:val="4472C4" w:themeColor="accent1"/>
              </w:rPr>
            </w:pPr>
          </w:p>
        </w:tc>
      </w:tr>
      <w:tr w:rsidR="00FB4838" w14:paraId="01F33CE4"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94F632A" w14:textId="1AE4375F" w:rsidR="00FB4838" w:rsidRDefault="00FB4838" w:rsidP="00C1259F">
            <w:pPr>
              <w:rPr>
                <w:color w:val="4472C4" w:themeColor="accent1"/>
              </w:rPr>
            </w:pPr>
            <w:r>
              <w:rPr>
                <w:color w:val="4472C4" w:themeColor="accent1"/>
              </w:rPr>
              <w:t>Ciele</w:t>
            </w:r>
            <w:r w:rsidR="008939BD">
              <w:rPr>
                <w:color w:val="4472C4" w:themeColor="accent1"/>
              </w:rPr>
              <w:t xml:space="preserve">: </w:t>
            </w:r>
            <w:r w:rsidR="003E43BE">
              <w:rPr>
                <w:color w:val="4472C4" w:themeColor="accent1"/>
              </w:rPr>
              <w:t>rozvoj kľúčový</w:t>
            </w:r>
            <w:r w:rsidR="004F5D68">
              <w:rPr>
                <w:color w:val="4472C4" w:themeColor="accent1"/>
              </w:rPr>
              <w:t>ch kompetencií žiaka</w:t>
            </w:r>
          </w:p>
          <w:p w14:paraId="402D042A" w14:textId="6F966AF9" w:rsidR="004F5D68" w:rsidRDefault="004F5D68" w:rsidP="00C1259F">
            <w:pPr>
              <w:rPr>
                <w:color w:val="4472C4" w:themeColor="accent1"/>
              </w:rPr>
            </w:pPr>
            <w:r>
              <w:rPr>
                <w:color w:val="4472C4" w:themeColor="accent1"/>
              </w:rPr>
              <w:t xml:space="preserve">- rozvoj kreativity, hľadanie nových riešení, </w:t>
            </w:r>
            <w:r w:rsidR="00A014E5">
              <w:rPr>
                <w:color w:val="4472C4" w:themeColor="accent1"/>
              </w:rPr>
              <w:t xml:space="preserve"> tímová práca</w:t>
            </w:r>
            <w:r>
              <w:rPr>
                <w:color w:val="4472C4" w:themeColor="accent1"/>
              </w:rPr>
              <w:t>, overovanie simulácií v praxi, tvorba projektov a iné</w:t>
            </w:r>
          </w:p>
          <w:p w14:paraId="3059D954" w14:textId="346ECA30" w:rsidR="003E43BE" w:rsidRDefault="003E43BE" w:rsidP="00C1259F">
            <w:pPr>
              <w:rPr>
                <w:color w:val="4472C4" w:themeColor="accent1"/>
              </w:rPr>
            </w:pPr>
          </w:p>
        </w:tc>
      </w:tr>
      <w:tr w:rsidR="00FB4838" w14:paraId="676E5E8A"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04FBDAA" w14:textId="77777777" w:rsidR="00C1128A" w:rsidRDefault="00FB4838" w:rsidP="00105C60">
            <w:pPr>
              <w:rPr>
                <w:color w:val="4472C4" w:themeColor="accent1"/>
              </w:rPr>
            </w:pPr>
            <w:r>
              <w:rPr>
                <w:color w:val="4472C4" w:themeColor="accent1"/>
              </w:rPr>
              <w:t>Realizácia</w:t>
            </w:r>
            <w:r w:rsidR="007208A7">
              <w:rPr>
                <w:color w:val="4472C4" w:themeColor="accent1"/>
              </w:rPr>
              <w:t>: časová dotácia</w:t>
            </w:r>
            <w:r w:rsidR="00A014E5">
              <w:rPr>
                <w:color w:val="4472C4" w:themeColor="accent1"/>
              </w:rPr>
              <w:t xml:space="preserve">  1 vyučovacia hodina</w:t>
            </w:r>
          </w:p>
          <w:p w14:paraId="50DA72AE" w14:textId="407947FB" w:rsidR="008939BD" w:rsidRDefault="008939BD" w:rsidP="00105C60">
            <w:pPr>
              <w:rPr>
                <w:color w:val="4472C4" w:themeColor="accent1"/>
              </w:rPr>
            </w:pPr>
            <w:r>
              <w:rPr>
                <w:color w:val="4472C4" w:themeColor="accent1"/>
              </w:rPr>
              <w:t xml:space="preserve">Metóda: aktivizujúca, </w:t>
            </w:r>
            <w:proofErr w:type="spellStart"/>
            <w:r>
              <w:rPr>
                <w:color w:val="4472C4" w:themeColor="accent1"/>
              </w:rPr>
              <w:t>personalizované</w:t>
            </w:r>
            <w:proofErr w:type="spellEnd"/>
            <w:r>
              <w:rPr>
                <w:color w:val="4472C4" w:themeColor="accent1"/>
              </w:rPr>
              <w:t xml:space="preserve"> učenie</w:t>
            </w:r>
            <w:r w:rsidR="007208A7">
              <w:rPr>
                <w:color w:val="4472C4" w:themeColor="accent1"/>
              </w:rPr>
              <w:t xml:space="preserve">  </w:t>
            </w:r>
          </w:p>
        </w:tc>
      </w:tr>
      <w:tr w:rsidR="00FB4838" w14:paraId="48EFDC26" w14:textId="77777777" w:rsidTr="004F5D68">
        <w:trPr>
          <w:trHeight w:val="320"/>
        </w:trPr>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BB72309" w14:textId="1DE6406E" w:rsidR="00FB4838" w:rsidRDefault="00FB4838" w:rsidP="00105C60">
            <w:pPr>
              <w:rPr>
                <w:i/>
                <w:color w:val="4472C4" w:themeColor="accent1"/>
              </w:rPr>
            </w:pPr>
            <w:r>
              <w:rPr>
                <w:color w:val="4472C4" w:themeColor="accent1"/>
              </w:rPr>
              <w:t>Výsledky</w:t>
            </w:r>
            <w:r w:rsidR="00C1259F">
              <w:rPr>
                <w:color w:val="4472C4" w:themeColor="accent1"/>
              </w:rPr>
              <w:t xml:space="preserve">: </w:t>
            </w:r>
          </w:p>
          <w:p w14:paraId="20BCE133" w14:textId="1CB5AC99" w:rsidR="00A014E5" w:rsidRPr="00A014E5" w:rsidRDefault="00A014E5" w:rsidP="00105C60">
            <w:pPr>
              <w:rPr>
                <w:iCs/>
                <w:color w:val="4472C4" w:themeColor="accent1"/>
              </w:rPr>
            </w:pPr>
            <w:r w:rsidRPr="00A014E5">
              <w:rPr>
                <w:iCs/>
                <w:color w:val="4472C4" w:themeColor="accent1"/>
              </w:rPr>
              <w:t>Kognitívne:</w:t>
            </w:r>
            <w:r>
              <w:rPr>
                <w:iCs/>
                <w:color w:val="4472C4" w:themeColor="accent1"/>
              </w:rPr>
              <w:t xml:space="preserve"> žiak vie </w:t>
            </w:r>
            <w:r w:rsidR="00866557">
              <w:rPr>
                <w:iCs/>
                <w:color w:val="4472C4" w:themeColor="accent1"/>
              </w:rPr>
              <w:t xml:space="preserve">správne pomenovať jednotlivé </w:t>
            </w:r>
            <w:r w:rsidR="00204096">
              <w:rPr>
                <w:iCs/>
                <w:color w:val="4472C4" w:themeColor="accent1"/>
              </w:rPr>
              <w:t>časti hranola, načrtnúť a narysovať hranol, zostrojiť sieť hranola, vyriešiť slovné úlohy s využitím objemu alebo povrchu kocky, kvádra a hranola</w:t>
            </w:r>
          </w:p>
          <w:p w14:paraId="366D70AD" w14:textId="4602C11D" w:rsidR="00A014E5" w:rsidRPr="00A014E5" w:rsidRDefault="00A014E5" w:rsidP="00105C60">
            <w:pPr>
              <w:rPr>
                <w:iCs/>
                <w:color w:val="4472C4" w:themeColor="accent1"/>
              </w:rPr>
            </w:pPr>
            <w:r w:rsidRPr="00A014E5">
              <w:rPr>
                <w:iCs/>
                <w:color w:val="4472C4" w:themeColor="accent1"/>
              </w:rPr>
              <w:t>Afektívne:</w:t>
            </w:r>
            <w:r>
              <w:rPr>
                <w:iCs/>
                <w:color w:val="4472C4" w:themeColor="accent1"/>
              </w:rPr>
              <w:t xml:space="preserve"> pracuje v tíme, vie robiť rozhodnutia, vie matematicky správne argumentovať a komunikovať...</w:t>
            </w:r>
          </w:p>
          <w:p w14:paraId="102DD277" w14:textId="0665E854" w:rsidR="00A014E5" w:rsidRDefault="00A014E5" w:rsidP="00105C60">
            <w:pPr>
              <w:rPr>
                <w:color w:val="4472C4" w:themeColor="accent1"/>
              </w:rPr>
            </w:pPr>
            <w:r w:rsidRPr="00A014E5">
              <w:rPr>
                <w:iCs/>
                <w:color w:val="4472C4" w:themeColor="accent1"/>
              </w:rPr>
              <w:t>Psychomotorické:</w:t>
            </w:r>
            <w:r>
              <w:rPr>
                <w:iCs/>
                <w:color w:val="4472C4" w:themeColor="accent1"/>
              </w:rPr>
              <w:t xml:space="preserve"> žiak  vytvára dostatočne presné náčrty, úlohe sa venuje v primeranom časovom úseku. </w:t>
            </w:r>
          </w:p>
        </w:tc>
      </w:tr>
      <w:tr w:rsidR="00FB4838" w14:paraId="2D63BC36"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4DD6B22" w14:textId="77777777" w:rsidR="00FB4838" w:rsidRDefault="00FB4838" w:rsidP="00105C60">
            <w:pPr>
              <w:rPr>
                <w:color w:val="4472C4" w:themeColor="accent1"/>
              </w:rPr>
            </w:pPr>
            <w:r>
              <w:rPr>
                <w:color w:val="4472C4" w:themeColor="accent1"/>
              </w:rPr>
              <w:t>Nevyhnutné pomôcky a</w:t>
            </w:r>
            <w:r w:rsidR="00A43102">
              <w:rPr>
                <w:color w:val="4472C4" w:themeColor="accent1"/>
              </w:rPr>
              <w:t> </w:t>
            </w:r>
            <w:r>
              <w:rPr>
                <w:color w:val="4472C4" w:themeColor="accent1"/>
              </w:rPr>
              <w:t>prostriedky</w:t>
            </w:r>
            <w:r w:rsidR="00A43102">
              <w:rPr>
                <w:color w:val="4472C4" w:themeColor="accent1"/>
              </w:rPr>
              <w:t>: IKT, vytlačené podklady, formuláre</w:t>
            </w:r>
          </w:p>
        </w:tc>
      </w:tr>
      <w:tr w:rsidR="00FB4838" w14:paraId="163027F7"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6383AAF" w14:textId="00AB3BB5" w:rsidR="00FB4838" w:rsidRDefault="00FB4838" w:rsidP="00866557">
            <w:pPr>
              <w:rPr>
                <w:color w:val="4472C4" w:themeColor="accent1"/>
              </w:rPr>
            </w:pPr>
            <w:r>
              <w:rPr>
                <w:color w:val="4472C4" w:themeColor="accent1"/>
              </w:rPr>
              <w:t>Použitá literatúra a</w:t>
            </w:r>
            <w:r w:rsidR="00A43102">
              <w:rPr>
                <w:color w:val="4472C4" w:themeColor="accent1"/>
              </w:rPr>
              <w:t> </w:t>
            </w:r>
            <w:r>
              <w:rPr>
                <w:color w:val="4472C4" w:themeColor="accent1"/>
              </w:rPr>
              <w:t>zdroje</w:t>
            </w:r>
            <w:r w:rsidR="00A43102">
              <w:rPr>
                <w:color w:val="4472C4" w:themeColor="accent1"/>
              </w:rPr>
              <w:t xml:space="preserve">: </w:t>
            </w:r>
            <w:r w:rsidR="00866557">
              <w:rPr>
                <w:i/>
                <w:color w:val="4472C4" w:themeColor="accent1"/>
              </w:rPr>
              <w:t>internet</w:t>
            </w:r>
            <w:r w:rsidR="00810C83">
              <w:rPr>
                <w:i/>
                <w:color w:val="4472C4" w:themeColor="accent1"/>
              </w:rPr>
              <w:t xml:space="preserve">, Matematika (pracovný zošit- </w:t>
            </w:r>
            <w:proofErr w:type="spellStart"/>
            <w:r w:rsidR="00810C83">
              <w:rPr>
                <w:i/>
                <w:color w:val="4472C4" w:themeColor="accent1"/>
              </w:rPr>
              <w:t>LiberaTerra</w:t>
            </w:r>
            <w:proofErr w:type="spellEnd"/>
            <w:r w:rsidR="00204096">
              <w:rPr>
                <w:i/>
                <w:color w:val="4472C4" w:themeColor="accent1"/>
              </w:rPr>
              <w:t>)</w:t>
            </w:r>
          </w:p>
        </w:tc>
      </w:tr>
      <w:tr w:rsidR="00FB4838" w14:paraId="6EB13F61" w14:textId="77777777" w:rsidTr="004F5D68">
        <w:tc>
          <w:tcPr>
            <w:tcW w:w="900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079E0C8" w14:textId="21B18C27" w:rsidR="00FB4838" w:rsidRDefault="00FB4838" w:rsidP="00105C60">
            <w:pPr>
              <w:rPr>
                <w:color w:val="4472C4" w:themeColor="accent1"/>
              </w:rPr>
            </w:pPr>
            <w:r>
              <w:rPr>
                <w:color w:val="4472C4" w:themeColor="accent1"/>
              </w:rPr>
              <w:t>Prílohy</w:t>
            </w:r>
            <w:r w:rsidR="00810C83">
              <w:rPr>
                <w:color w:val="4472C4" w:themeColor="accent1"/>
              </w:rPr>
              <w:t xml:space="preserve">: </w:t>
            </w:r>
            <w:r w:rsidR="00810C83">
              <w:rPr>
                <w:i/>
                <w:color w:val="4472C4" w:themeColor="accent1"/>
              </w:rPr>
              <w:t>fotodokumentácia</w:t>
            </w:r>
          </w:p>
        </w:tc>
      </w:tr>
    </w:tbl>
    <w:p w14:paraId="1B2B0EF6" w14:textId="77777777" w:rsidR="00CC64C2" w:rsidRPr="00FB4838" w:rsidRDefault="00CC64C2" w:rsidP="00FB4838">
      <w:pPr>
        <w:rPr>
          <w:color w:val="4472C4" w:themeColor="accent1"/>
        </w:rPr>
      </w:pPr>
    </w:p>
    <w:sectPr w:rsidR="00CC64C2" w:rsidRPr="00FB4838" w:rsidSect="007235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787A"/>
    <w:multiLevelType w:val="hybridMultilevel"/>
    <w:tmpl w:val="A4721DA2"/>
    <w:lvl w:ilvl="0" w:tplc="B2805DAA">
      <w:numFmt w:val="bullet"/>
      <w:lvlText w:val="-"/>
      <w:lvlJc w:val="left"/>
      <w:pPr>
        <w:ind w:left="1070" w:hanging="360"/>
      </w:pPr>
      <w:rPr>
        <w:rFonts w:ascii="Cambria" w:eastAsia="Times New Roman" w:hAnsi="Cambria"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38"/>
    <w:rsid w:val="000A2F9D"/>
    <w:rsid w:val="00204096"/>
    <w:rsid w:val="003E43BE"/>
    <w:rsid w:val="004857A1"/>
    <w:rsid w:val="004F5D68"/>
    <w:rsid w:val="005A3708"/>
    <w:rsid w:val="007208A7"/>
    <w:rsid w:val="0072350B"/>
    <w:rsid w:val="007D6BBE"/>
    <w:rsid w:val="00810C83"/>
    <w:rsid w:val="00866557"/>
    <w:rsid w:val="008939BD"/>
    <w:rsid w:val="009307EB"/>
    <w:rsid w:val="00935532"/>
    <w:rsid w:val="00A014E5"/>
    <w:rsid w:val="00A43102"/>
    <w:rsid w:val="00B9741A"/>
    <w:rsid w:val="00C1128A"/>
    <w:rsid w:val="00C1259F"/>
    <w:rsid w:val="00CC64C2"/>
    <w:rsid w:val="00E8133A"/>
    <w:rsid w:val="00FB48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D9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B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8133A"/>
    <w:pPr>
      <w:ind w:left="720"/>
      <w:contextualSpacing/>
    </w:pPr>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5A37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37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B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8133A"/>
    <w:pPr>
      <w:ind w:left="720"/>
      <w:contextualSpacing/>
    </w:pPr>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5A37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bettykas@gmail.com</dc:creator>
  <cp:lastModifiedBy>ZS zastupca 2</cp:lastModifiedBy>
  <cp:revision>2</cp:revision>
  <cp:lastPrinted>2019-10-29T09:10:00Z</cp:lastPrinted>
  <dcterms:created xsi:type="dcterms:W3CDTF">2019-11-04T10:41:00Z</dcterms:created>
  <dcterms:modified xsi:type="dcterms:W3CDTF">2019-11-04T10:41:00Z</dcterms:modified>
</cp:coreProperties>
</file>