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8F" w:rsidRPr="00D33C92" w:rsidRDefault="0066488F" w:rsidP="0066488F">
      <w:pPr>
        <w:jc w:val="both"/>
        <w:rPr>
          <w:sz w:val="48"/>
          <w:szCs w:val="48"/>
        </w:rPr>
      </w:pPr>
      <w:r w:rsidRPr="00D33C92">
        <w:rPr>
          <w:sz w:val="48"/>
          <w:szCs w:val="48"/>
        </w:rPr>
        <w:t xml:space="preserve">Na KGŠM za volieb zúčastnilo 192 študentov, ktorí odovzdali 191 platných hlasov. Počet oprávnených voličov bol 246. Volebná účasť bola 78,05 %. </w:t>
      </w:r>
      <w:r>
        <w:rPr>
          <w:sz w:val="48"/>
          <w:szCs w:val="48"/>
        </w:rPr>
        <w:t>Do parlamentu by sa dostalo 5 politických strán.</w:t>
      </w:r>
    </w:p>
    <w:p w:rsidR="0066488F" w:rsidRDefault="0066488F" w:rsidP="0066488F"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 wp14:anchorId="0A34BD2B" wp14:editId="2449D2BF">
            <wp:simplePos x="0" y="0"/>
            <wp:positionH relativeFrom="column">
              <wp:posOffset>3213100</wp:posOffset>
            </wp:positionH>
            <wp:positionV relativeFrom="paragraph">
              <wp:posOffset>9525</wp:posOffset>
            </wp:positionV>
            <wp:extent cx="6126480" cy="3543300"/>
            <wp:effectExtent l="0" t="0" r="762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88F" w:rsidRPr="00D33C92" w:rsidRDefault="0066488F" w:rsidP="0066488F">
      <w:pPr>
        <w:rPr>
          <w:sz w:val="48"/>
          <w:szCs w:val="48"/>
        </w:rPr>
      </w:pPr>
      <w:r w:rsidRPr="00D33C92">
        <w:rPr>
          <w:sz w:val="48"/>
          <w:szCs w:val="48"/>
        </w:rPr>
        <w:t>Výsledky hlasovania: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66488F" w:rsidRPr="00D33C92" w:rsidTr="00AC1C85">
        <w:tc>
          <w:tcPr>
            <w:tcW w:w="2263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OĽANO</w:t>
            </w:r>
          </w:p>
        </w:tc>
        <w:tc>
          <w:tcPr>
            <w:tcW w:w="1985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30,37 %</w:t>
            </w:r>
          </w:p>
        </w:tc>
      </w:tr>
      <w:tr w:rsidR="0066488F" w:rsidRPr="00D33C92" w:rsidTr="00AC1C85">
        <w:tc>
          <w:tcPr>
            <w:tcW w:w="2263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KDH</w:t>
            </w:r>
          </w:p>
        </w:tc>
        <w:tc>
          <w:tcPr>
            <w:tcW w:w="1985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19,37 %</w:t>
            </w:r>
          </w:p>
        </w:tc>
      </w:tr>
      <w:tr w:rsidR="0066488F" w:rsidRPr="00D33C92" w:rsidTr="00AC1C85">
        <w:tc>
          <w:tcPr>
            <w:tcW w:w="2263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PS/SPOLU</w:t>
            </w:r>
          </w:p>
        </w:tc>
        <w:tc>
          <w:tcPr>
            <w:tcW w:w="1985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18,85 %</w:t>
            </w:r>
          </w:p>
        </w:tc>
      </w:tr>
      <w:tr w:rsidR="0066488F" w:rsidRPr="00D33C92" w:rsidTr="00AC1C85">
        <w:tc>
          <w:tcPr>
            <w:tcW w:w="2263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ZA ĽUDÍ</w:t>
            </w:r>
          </w:p>
        </w:tc>
        <w:tc>
          <w:tcPr>
            <w:tcW w:w="1985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9,95 %</w:t>
            </w:r>
          </w:p>
        </w:tc>
      </w:tr>
      <w:tr w:rsidR="0066488F" w:rsidRPr="00D33C92" w:rsidTr="00AC1C85">
        <w:tc>
          <w:tcPr>
            <w:tcW w:w="2263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 w:rsidRPr="00D33C92">
              <w:rPr>
                <w:sz w:val="48"/>
                <w:szCs w:val="48"/>
              </w:rPr>
              <w:t>SaS</w:t>
            </w:r>
          </w:p>
        </w:tc>
        <w:tc>
          <w:tcPr>
            <w:tcW w:w="1985" w:type="dxa"/>
          </w:tcPr>
          <w:p w:rsidR="0066488F" w:rsidRPr="00D33C92" w:rsidRDefault="0066488F" w:rsidP="00AC1C8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5,24 %</w:t>
            </w:r>
          </w:p>
        </w:tc>
      </w:tr>
    </w:tbl>
    <w:p w:rsidR="0066488F" w:rsidRPr="00D33C92" w:rsidRDefault="0066488F" w:rsidP="0066488F">
      <w:pPr>
        <w:rPr>
          <w:sz w:val="48"/>
          <w:szCs w:val="48"/>
        </w:rPr>
      </w:pPr>
    </w:p>
    <w:p w:rsidR="0066488F" w:rsidRDefault="0066488F" w:rsidP="0066488F"/>
    <w:p w:rsidR="00C13014" w:rsidRPr="0066488F" w:rsidRDefault="0066488F" w:rsidP="0066488F">
      <w:pPr>
        <w:jc w:val="both"/>
        <w:rPr>
          <w:sz w:val="28"/>
          <w:szCs w:val="28"/>
        </w:rPr>
      </w:pPr>
      <w:r w:rsidRPr="00CC3936">
        <w:rPr>
          <w:sz w:val="28"/>
          <w:szCs w:val="28"/>
        </w:rPr>
        <w:t xml:space="preserve">Okrem uvedených strán volili študenti ešte strany Slovenská ľudová strana A. Hlinku, Dobrá voľba, Sme rodina, Máme toho dosť!, Demokratická strana, Smer, </w:t>
      </w:r>
      <w:proofErr w:type="spellStart"/>
      <w:r w:rsidRPr="00CC3936">
        <w:rPr>
          <w:sz w:val="28"/>
          <w:szCs w:val="28"/>
        </w:rPr>
        <w:t>Kotlebovci</w:t>
      </w:r>
      <w:proofErr w:type="spellEnd"/>
      <w:r w:rsidRPr="00CC3936">
        <w:rPr>
          <w:sz w:val="28"/>
          <w:szCs w:val="28"/>
        </w:rPr>
        <w:t xml:space="preserve"> ĽSNS a Socialisti. Tieto strany však získali menej ako 5 % a do NR SR by sa nedostali.</w:t>
      </w:r>
      <w:bookmarkStart w:id="0" w:name="_GoBack"/>
      <w:bookmarkEnd w:id="0"/>
    </w:p>
    <w:sectPr w:rsidR="00C13014" w:rsidRPr="0066488F" w:rsidSect="00664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F"/>
    <w:rsid w:val="0066488F"/>
    <w:rsid w:val="00886CEB"/>
    <w:rsid w:val="009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B923"/>
  <w15:chartTrackingRefBased/>
  <w15:docId w15:val="{9E4B1E3A-6AA0-4348-A966-1E0316C0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48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/>
              <a:t>Výsledky volieb - KGŠM</a:t>
            </a:r>
          </a:p>
        </c:rich>
      </c:tx>
      <c:layout>
        <c:manualLayout>
          <c:xMode val="edge"/>
          <c:yMode val="edge"/>
          <c:x val="0.36557305336832896"/>
          <c:y val="2.1505376344086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10847387080346302"/>
          <c:y val="0.1432142353173595"/>
          <c:w val="0.86996719160104985"/>
          <c:h val="0.67661386076740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Hárok1!$A$2:$A$6</c:f>
              <c:strCache>
                <c:ptCount val="5"/>
                <c:pt idx="0">
                  <c:v>OĽANO</c:v>
                </c:pt>
                <c:pt idx="1">
                  <c:v>KDH</c:v>
                </c:pt>
                <c:pt idx="2">
                  <c:v>PS/SPOLU</c:v>
                </c:pt>
                <c:pt idx="3">
                  <c:v>ZA ĽUDÍ</c:v>
                </c:pt>
                <c:pt idx="4">
                  <c:v>SaS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30.37</c:v>
                </c:pt>
                <c:pt idx="1">
                  <c:v>19.37</c:v>
                </c:pt>
                <c:pt idx="2">
                  <c:v>18.850000000000001</c:v>
                </c:pt>
                <c:pt idx="3">
                  <c:v>9.9499999999999993</c:v>
                </c:pt>
                <c:pt idx="4">
                  <c:v>5.24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E-4476-B1C4-66DC0959FA0A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Hárok1!$A$2:$A$6</c:f>
              <c:strCache>
                <c:ptCount val="5"/>
                <c:pt idx="0">
                  <c:v>OĽANO</c:v>
                </c:pt>
                <c:pt idx="1">
                  <c:v>KDH</c:v>
                </c:pt>
                <c:pt idx="2">
                  <c:v>PS/SPOLU</c:v>
                </c:pt>
                <c:pt idx="3">
                  <c:v>ZA ĽUDÍ</c:v>
                </c:pt>
                <c:pt idx="4">
                  <c:v>SaS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0AFE-4476-B1C4-66DC0959FA0A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Hárok1!$A$2:$A$6</c:f>
              <c:strCache>
                <c:ptCount val="5"/>
                <c:pt idx="0">
                  <c:v>OĽANO</c:v>
                </c:pt>
                <c:pt idx="1">
                  <c:v>KDH</c:v>
                </c:pt>
                <c:pt idx="2">
                  <c:v>PS/SPOLU</c:v>
                </c:pt>
                <c:pt idx="3">
                  <c:v>ZA ĽUDÍ</c:v>
                </c:pt>
                <c:pt idx="4">
                  <c:v>SaS</c:v>
                </c:pt>
              </c:strCache>
            </c:strRef>
          </c:cat>
          <c:val>
            <c:numRef>
              <c:f>Hárok1!$D$2:$D$6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0AFE-4476-B1C4-66DC0959F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6129455"/>
        <c:axId val="1066128623"/>
      </c:barChart>
      <c:catAx>
        <c:axId val="1066129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66128623"/>
        <c:crosses val="autoZero"/>
        <c:auto val="1"/>
        <c:lblAlgn val="ctr"/>
        <c:lblOffset val="100"/>
        <c:noMultiLvlLbl val="0"/>
      </c:catAx>
      <c:valAx>
        <c:axId val="1066128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 b="1"/>
                  <a:t>Percentuálny</a:t>
                </a:r>
                <a:r>
                  <a:rPr lang="sk-SK" b="1" baseline="0"/>
                  <a:t> zisk</a:t>
                </a:r>
                <a:endParaRPr lang="sk-SK" b="1"/>
              </a:p>
            </c:rich>
          </c:tx>
          <c:layout>
            <c:manualLayout>
              <c:xMode val="edge"/>
              <c:yMode val="edge"/>
              <c:x val="2.1048138572230712E-2"/>
              <c:y val="0.341207349081364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66129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2020-02-11T13:40:00Z</dcterms:created>
  <dcterms:modified xsi:type="dcterms:W3CDTF">2020-02-11T13:41:00Z</dcterms:modified>
</cp:coreProperties>
</file>